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DF5" w:rsidRDefault="004C5FE3">
      <w:pPr>
        <w:jc w:val="center"/>
        <w:rPr>
          <w:rFonts w:ascii="微软雅黑" w:eastAsia="微软雅黑" w:hAnsi="微软雅黑" w:cs="微软雅黑"/>
          <w:b/>
          <w:sz w:val="20"/>
          <w:szCs w:val="20"/>
        </w:rPr>
      </w:pPr>
      <w:bookmarkStart w:id="0" w:name="_GoBack"/>
      <w:bookmarkEnd w:id="0"/>
      <w:r>
        <w:rPr>
          <w:rFonts w:ascii="微软雅黑" w:eastAsia="微软雅黑" w:hAnsi="微软雅黑" w:cs="微软雅黑"/>
          <w:b/>
          <w:noProof/>
          <w:sz w:val="20"/>
          <w:szCs w:val="20"/>
        </w:rPr>
        <w:drawing>
          <wp:inline distT="0" distB="0" distL="0" distR="0">
            <wp:extent cx="3125208" cy="814635"/>
            <wp:effectExtent l="0" t="0" r="0" b="0"/>
            <wp:docPr id="16" name="image1.png" descr="C:\Users\sho1828\Desktop\work\new logos\Nature-branded services\NAT_logo_NatureMasterclasses_black_2line.png"/>
            <wp:cNvGraphicFramePr/>
            <a:graphic xmlns:a="http://schemas.openxmlformats.org/drawingml/2006/main">
              <a:graphicData uri="http://schemas.openxmlformats.org/drawingml/2006/picture">
                <pic:pic xmlns:pic="http://schemas.openxmlformats.org/drawingml/2006/picture">
                  <pic:nvPicPr>
                    <pic:cNvPr id="0" name="image1.png" descr="C:\Users\sho1828\Desktop\work\new logos\Nature-branded services\NAT_logo_NatureMasterclasses_black_2line.png"/>
                    <pic:cNvPicPr preferRelativeResize="0"/>
                  </pic:nvPicPr>
                  <pic:blipFill>
                    <a:blip r:embed="rId6"/>
                    <a:srcRect/>
                    <a:stretch>
                      <a:fillRect/>
                    </a:stretch>
                  </pic:blipFill>
                  <pic:spPr>
                    <a:xfrm>
                      <a:off x="0" y="0"/>
                      <a:ext cx="3125208" cy="814635"/>
                    </a:xfrm>
                    <a:prstGeom prst="rect">
                      <a:avLst/>
                    </a:prstGeom>
                    <a:ln/>
                  </pic:spPr>
                </pic:pic>
              </a:graphicData>
            </a:graphic>
          </wp:inline>
        </w:drawing>
      </w:r>
    </w:p>
    <w:p w:rsidR="006C0DF5" w:rsidRDefault="006C0DF5">
      <w:pPr>
        <w:rPr>
          <w:rFonts w:ascii="微软雅黑" w:eastAsia="微软雅黑" w:hAnsi="微软雅黑" w:cs="微软雅黑"/>
          <w:b/>
          <w:sz w:val="20"/>
          <w:szCs w:val="20"/>
        </w:rPr>
      </w:pPr>
    </w:p>
    <w:p w:rsidR="005B2728" w:rsidRDefault="00CF5056">
      <w:pPr>
        <w:rPr>
          <w:rFonts w:ascii="微软雅黑" w:eastAsia="微软雅黑" w:hAnsi="微软雅黑" w:cs="微软雅黑"/>
          <w:sz w:val="20"/>
          <w:szCs w:val="20"/>
        </w:rPr>
      </w:pPr>
      <w:hyperlink r:id="rId7">
        <w:r w:rsidR="004C5FE3">
          <w:rPr>
            <w:rFonts w:ascii="微软雅黑" w:eastAsia="微软雅黑" w:hAnsi="微软雅黑" w:cs="微软雅黑"/>
            <w:b/>
            <w:color w:val="0000FF"/>
            <w:sz w:val="20"/>
            <w:szCs w:val="20"/>
            <w:u w:val="single"/>
          </w:rPr>
          <w:t>自然大师课堂在线课程体系</w:t>
        </w:r>
      </w:hyperlink>
      <w:r w:rsidR="004C5FE3">
        <w:rPr>
          <w:rFonts w:ascii="微软雅黑" w:eastAsia="微软雅黑" w:hAnsi="微软雅黑" w:cs="微软雅黑"/>
          <w:sz w:val="20"/>
          <w:szCs w:val="20"/>
        </w:rPr>
        <w:t>是依托于《自然》丰富的学术出版经验而开发的专业科研培训在线课程，主要由</w:t>
      </w:r>
      <w:r w:rsidR="004C5FE3">
        <w:rPr>
          <w:rFonts w:ascii="微软雅黑" w:eastAsia="微软雅黑" w:hAnsi="微软雅黑" w:cs="微软雅黑"/>
          <w:b/>
          <w:sz w:val="20"/>
          <w:szCs w:val="20"/>
        </w:rPr>
        <w:t>《自然》系列期刊编辑</w:t>
      </w:r>
      <w:r w:rsidR="004C5FE3">
        <w:rPr>
          <w:rFonts w:ascii="微软雅黑" w:eastAsia="微软雅黑" w:hAnsi="微软雅黑" w:cs="微软雅黑"/>
          <w:sz w:val="20"/>
          <w:szCs w:val="20"/>
        </w:rPr>
        <w:t>、</w:t>
      </w:r>
      <w:r w:rsidR="004C5FE3">
        <w:rPr>
          <w:rFonts w:ascii="微软雅黑" w:eastAsia="微软雅黑" w:hAnsi="微软雅黑" w:cs="微软雅黑"/>
          <w:b/>
          <w:sz w:val="20"/>
          <w:szCs w:val="20"/>
        </w:rPr>
        <w:t>国际知名学府教授</w:t>
      </w:r>
      <w:r w:rsidR="004C5FE3">
        <w:rPr>
          <w:rFonts w:ascii="微软雅黑" w:eastAsia="微软雅黑" w:hAnsi="微软雅黑" w:cs="微软雅黑"/>
          <w:sz w:val="20"/>
          <w:szCs w:val="20"/>
        </w:rPr>
        <w:t>、</w:t>
      </w:r>
      <w:r w:rsidR="004C5FE3">
        <w:rPr>
          <w:rFonts w:ascii="微软雅黑" w:eastAsia="微软雅黑" w:hAnsi="微软雅黑" w:cs="微软雅黑"/>
          <w:b/>
          <w:sz w:val="20"/>
          <w:szCs w:val="20"/>
        </w:rPr>
        <w:t>顶尖研究机构的科学家</w:t>
      </w:r>
      <w:r w:rsidR="004C5FE3">
        <w:rPr>
          <w:rFonts w:ascii="微软雅黑" w:eastAsia="微软雅黑" w:hAnsi="微软雅黑" w:cs="微软雅黑"/>
          <w:sz w:val="20"/>
          <w:szCs w:val="20"/>
        </w:rPr>
        <w:t>、</w:t>
      </w:r>
      <w:r w:rsidR="004C5FE3">
        <w:rPr>
          <w:rFonts w:ascii="微软雅黑" w:eastAsia="微软雅黑" w:hAnsi="微软雅黑" w:cs="微软雅黑"/>
          <w:b/>
          <w:sz w:val="20"/>
          <w:szCs w:val="20"/>
        </w:rPr>
        <w:t>资助机构及产业界人士</w:t>
      </w:r>
      <w:r w:rsidR="004C5FE3">
        <w:rPr>
          <w:rFonts w:ascii="微软雅黑" w:eastAsia="微软雅黑" w:hAnsi="微软雅黑" w:cs="微软雅黑"/>
          <w:sz w:val="20"/>
          <w:szCs w:val="20"/>
        </w:rPr>
        <w:t>等亲授的预录制课程组成，为处于事业不同阶段的科研人员提供权威期刊编辑和资深研究人员的直接指导，助力学生及科研人员掌握职业发展必备的技能。</w:t>
      </w:r>
    </w:p>
    <w:p w:rsidR="005B2728" w:rsidRDefault="009B5478">
      <w:pPr>
        <w:rPr>
          <w:rFonts w:ascii="微软雅黑" w:eastAsia="微软雅黑" w:hAnsi="微软雅黑" w:cs="微软雅黑"/>
          <w:sz w:val="20"/>
          <w:szCs w:val="20"/>
        </w:rPr>
      </w:pPr>
      <w:r>
        <w:rPr>
          <w:rFonts w:ascii="微软雅黑" w:eastAsia="微软雅黑" w:hAnsi="微软雅黑" w:cs="微软雅黑"/>
          <w:sz w:val="20"/>
          <w:szCs w:val="20"/>
        </w:rPr>
        <w:t>复旦大学</w:t>
      </w:r>
      <w:r w:rsidR="005B2728" w:rsidRPr="005B2728">
        <w:rPr>
          <w:rFonts w:ascii="微软雅黑" w:eastAsia="微软雅黑" w:hAnsi="微软雅黑" w:cs="微软雅黑"/>
          <w:sz w:val="20"/>
          <w:szCs w:val="20"/>
        </w:rPr>
        <w:t>专属页</w:t>
      </w:r>
      <w:r w:rsidR="005B2728" w:rsidRPr="005B2728">
        <w:rPr>
          <w:rFonts w:ascii="微软雅黑" w:eastAsia="微软雅黑" w:hAnsi="微软雅黑" w:cs="微软雅黑" w:hint="eastAsia"/>
          <w:sz w:val="20"/>
          <w:szCs w:val="20"/>
        </w:rPr>
        <w:t>面</w:t>
      </w:r>
      <w:r w:rsidR="005B2728">
        <w:rPr>
          <w:rFonts w:ascii="微软雅黑" w:eastAsia="微软雅黑" w:hAnsi="微软雅黑" w:cs="微软雅黑" w:hint="eastAsia"/>
          <w:sz w:val="22"/>
          <w:szCs w:val="22"/>
        </w:rPr>
        <w:t>：</w:t>
      </w:r>
      <w:hyperlink r:id="rId8" w:history="1">
        <w:r w:rsidR="005711FE" w:rsidRPr="00DF1C9F">
          <w:rPr>
            <w:rStyle w:val="a4"/>
            <w:rFonts w:ascii="微软雅黑" w:eastAsia="微软雅黑" w:hAnsi="微软雅黑" w:cs="微软雅黑"/>
            <w:sz w:val="22"/>
            <w:szCs w:val="22"/>
          </w:rPr>
          <w:t>https://www.naturemasterclassesonline.cn/fudan</w:t>
        </w:r>
      </w:hyperlink>
      <w:r w:rsidR="005711FE">
        <w:rPr>
          <w:rFonts w:ascii="微软雅黑" w:eastAsia="微软雅黑" w:hAnsi="微软雅黑" w:cs="微软雅黑"/>
          <w:sz w:val="22"/>
          <w:szCs w:val="22"/>
        </w:rPr>
        <w:t xml:space="preserve"> </w:t>
      </w:r>
    </w:p>
    <w:p w:rsidR="006C0DF5" w:rsidRDefault="006C0DF5">
      <w:pPr>
        <w:rPr>
          <w:rFonts w:ascii="微软雅黑" w:eastAsia="微软雅黑" w:hAnsi="微软雅黑" w:cs="微软雅黑"/>
          <w:sz w:val="22"/>
          <w:szCs w:val="22"/>
        </w:rPr>
      </w:pPr>
    </w:p>
    <w:p w:rsidR="006C0DF5" w:rsidRDefault="004C5FE3">
      <w:pPr>
        <w:pBdr>
          <w:top w:val="nil"/>
          <w:left w:val="nil"/>
          <w:bottom w:val="nil"/>
          <w:right w:val="nil"/>
          <w:between w:val="nil"/>
        </w:pBdr>
        <w:rPr>
          <w:rFonts w:ascii="微软雅黑" w:eastAsia="微软雅黑" w:hAnsi="微软雅黑" w:cs="微软雅黑"/>
          <w:b/>
          <w:color w:val="000000"/>
          <w:sz w:val="22"/>
          <w:szCs w:val="22"/>
        </w:rPr>
      </w:pPr>
      <w:r>
        <w:rPr>
          <w:rFonts w:ascii="微软雅黑" w:eastAsia="微软雅黑" w:hAnsi="微软雅黑" w:cs="微软雅黑"/>
          <w:b/>
          <w:color w:val="000000"/>
          <w:sz w:val="22"/>
          <w:szCs w:val="22"/>
        </w:rPr>
        <w:t>课程概览：</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自然大师课堂在线课程体系目前提供</w:t>
      </w:r>
      <w:r w:rsidR="004E25F2">
        <w:rPr>
          <w:rFonts w:ascii="微软雅黑" w:eastAsia="微软雅黑" w:hAnsi="微软雅黑" w:cs="微软雅黑"/>
          <w:sz w:val="20"/>
          <w:szCs w:val="20"/>
        </w:rPr>
        <w:t>1</w:t>
      </w:r>
      <w:r w:rsidR="00F8018B">
        <w:rPr>
          <w:rFonts w:ascii="微软雅黑" w:eastAsia="微软雅黑" w:hAnsi="微软雅黑" w:cs="微软雅黑" w:hint="eastAsia"/>
          <w:sz w:val="20"/>
          <w:szCs w:val="20"/>
        </w:rPr>
        <w:t>3</w:t>
      </w:r>
      <w:r>
        <w:rPr>
          <w:rFonts w:ascii="微软雅黑" w:eastAsia="微软雅黑" w:hAnsi="微软雅黑" w:cs="微软雅黑"/>
          <w:sz w:val="20"/>
          <w:szCs w:val="20"/>
        </w:rPr>
        <w:t>节课程：</w:t>
      </w:r>
    </w:p>
    <w:p w:rsidR="006C0DF5" w:rsidRDefault="00F8018B">
      <w:pPr>
        <w:rPr>
          <w:rFonts w:ascii="微软雅黑" w:eastAsia="微软雅黑" w:hAnsi="微软雅黑" w:cs="微软雅黑"/>
          <w:sz w:val="20"/>
          <w:szCs w:val="20"/>
        </w:rPr>
      </w:pPr>
      <w:r>
        <w:rPr>
          <w:rFonts w:ascii="微软雅黑" w:eastAsia="微软雅黑" w:hAnsi="微软雅黑" w:cs="微软雅黑"/>
          <w:noProof/>
          <w:sz w:val="20"/>
          <w:szCs w:val="20"/>
        </w:rPr>
        <w:drawing>
          <wp:inline distT="0" distB="0" distL="0" distR="0" wp14:anchorId="1E5C802F" wp14:editId="5DAE3C60">
            <wp:extent cx="5943600" cy="147447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943600" cy="1474470"/>
                    </a:xfrm>
                    <a:prstGeom prst="rect">
                      <a:avLst/>
                    </a:prstGeom>
                    <a:ln/>
                  </pic:spPr>
                </pic:pic>
              </a:graphicData>
            </a:graphic>
          </wp:inline>
        </w:drawing>
      </w:r>
    </w:p>
    <w:p w:rsidR="006C0DF5" w:rsidRDefault="004C5FE3">
      <w:pPr>
        <w:rPr>
          <w:rFonts w:ascii="微软雅黑" w:eastAsia="微软雅黑" w:hAnsi="微软雅黑" w:cs="微软雅黑"/>
          <w:color w:val="A6A6A6"/>
          <w:sz w:val="18"/>
          <w:szCs w:val="18"/>
        </w:rPr>
      </w:pPr>
      <w:r>
        <w:rPr>
          <w:rFonts w:ascii="微软雅黑" w:eastAsia="微软雅黑" w:hAnsi="微软雅黑" w:cs="微软雅黑"/>
          <w:color w:val="A6A6A6"/>
          <w:sz w:val="18"/>
          <w:szCs w:val="18"/>
        </w:rPr>
        <w:t>每年还将上线更多实用课程！</w:t>
      </w:r>
    </w:p>
    <w:p w:rsidR="006C0DF5" w:rsidRDefault="006C0DF5">
      <w:pPr>
        <w:rPr>
          <w:rFonts w:ascii="微软雅黑" w:eastAsia="微软雅黑" w:hAnsi="微软雅黑" w:cs="微软雅黑"/>
          <w:b/>
          <w:sz w:val="22"/>
          <w:szCs w:val="22"/>
        </w:rPr>
      </w:pPr>
    </w:p>
    <w:p w:rsidR="006C0DF5" w:rsidRDefault="00E35DAD">
      <w:pPr>
        <w:jc w:val="center"/>
        <w:rPr>
          <w:rFonts w:ascii="微软雅黑" w:eastAsia="微软雅黑" w:hAnsi="微软雅黑" w:cs="微软雅黑"/>
          <w:b/>
          <w:sz w:val="22"/>
          <w:szCs w:val="22"/>
        </w:rPr>
      </w:pPr>
      <w:r>
        <w:rPr>
          <w:noProof/>
        </w:rPr>
        <w:drawing>
          <wp:inline distT="0" distB="0" distL="0" distR="0" wp14:anchorId="11637B27" wp14:editId="0F493F4C">
            <wp:extent cx="1123950" cy="1162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0430" cy="1168967"/>
                    </a:xfrm>
                    <a:prstGeom prst="rect">
                      <a:avLst/>
                    </a:prstGeom>
                  </pic:spPr>
                </pic:pic>
              </a:graphicData>
            </a:graphic>
          </wp:inline>
        </w:drawing>
      </w:r>
    </w:p>
    <w:p w:rsidR="006C0DF5" w:rsidRDefault="00F473F0">
      <w:pPr>
        <w:jc w:val="center"/>
        <w:rPr>
          <w:rFonts w:ascii="微软雅黑" w:eastAsia="微软雅黑" w:hAnsi="微软雅黑" w:cs="微软雅黑"/>
          <w:b/>
          <w:sz w:val="18"/>
          <w:szCs w:val="18"/>
        </w:rPr>
      </w:pPr>
      <w:r>
        <w:rPr>
          <w:rFonts w:ascii="微软雅黑" w:eastAsia="微软雅黑" w:hAnsi="微软雅黑" w:cs="微软雅黑"/>
          <w:b/>
          <w:sz w:val="18"/>
          <w:szCs w:val="18"/>
        </w:rPr>
        <w:t>扫码进入自然大师课堂</w:t>
      </w:r>
      <w:r w:rsidR="009B5478">
        <w:rPr>
          <w:rFonts w:ascii="微软雅黑" w:eastAsia="微软雅黑" w:hAnsi="微软雅黑" w:cs="微软雅黑" w:hint="eastAsia"/>
          <w:b/>
          <w:sz w:val="18"/>
          <w:szCs w:val="18"/>
        </w:rPr>
        <w:t>复旦大学</w:t>
      </w:r>
      <w:r>
        <w:rPr>
          <w:rFonts w:ascii="微软雅黑" w:eastAsia="微软雅黑" w:hAnsi="微软雅黑" w:cs="微软雅黑" w:hint="eastAsia"/>
          <w:b/>
          <w:sz w:val="18"/>
          <w:szCs w:val="18"/>
        </w:rPr>
        <w:t>专属页面</w:t>
      </w:r>
      <w:r w:rsidR="004C5FE3">
        <w:rPr>
          <w:rFonts w:ascii="微软雅黑" w:eastAsia="微软雅黑" w:hAnsi="微软雅黑" w:cs="微软雅黑"/>
          <w:b/>
          <w:sz w:val="18"/>
          <w:szCs w:val="18"/>
        </w:rPr>
        <w:t>了解课程详情</w:t>
      </w:r>
    </w:p>
    <w:p w:rsidR="006C0DF5" w:rsidRDefault="006C0DF5">
      <w:pPr>
        <w:jc w:val="center"/>
        <w:rPr>
          <w:rFonts w:ascii="微软雅黑" w:eastAsia="微软雅黑" w:hAnsi="微软雅黑" w:cs="微软雅黑"/>
          <w:b/>
          <w:sz w:val="18"/>
          <w:szCs w:val="18"/>
        </w:rPr>
      </w:pPr>
    </w:p>
    <w:p w:rsidR="006C0DF5" w:rsidRDefault="004C5FE3">
      <w:pPr>
        <w:pBdr>
          <w:top w:val="nil"/>
          <w:left w:val="nil"/>
          <w:bottom w:val="nil"/>
          <w:right w:val="nil"/>
          <w:between w:val="nil"/>
        </w:pBdr>
        <w:rPr>
          <w:rFonts w:ascii="微软雅黑" w:eastAsia="微软雅黑" w:hAnsi="微软雅黑" w:cs="微软雅黑"/>
          <w:b/>
          <w:color w:val="000000"/>
          <w:sz w:val="22"/>
          <w:szCs w:val="22"/>
        </w:rPr>
      </w:pPr>
      <w:r>
        <w:rPr>
          <w:rFonts w:ascii="微软雅黑" w:eastAsia="微软雅黑" w:hAnsi="微软雅黑" w:cs="微软雅黑"/>
          <w:b/>
          <w:color w:val="000000"/>
          <w:sz w:val="22"/>
          <w:szCs w:val="22"/>
        </w:rPr>
        <w:t>课程特色：</w:t>
      </w:r>
    </w:p>
    <w:p w:rsidR="006C0DF5" w:rsidRDefault="004C5FE3">
      <w:pPr>
        <w:pBdr>
          <w:top w:val="nil"/>
          <w:left w:val="nil"/>
          <w:bottom w:val="nil"/>
          <w:right w:val="nil"/>
          <w:between w:val="nil"/>
        </w:pBdr>
        <w:rPr>
          <w:rFonts w:ascii="微软雅黑" w:eastAsia="微软雅黑" w:hAnsi="微软雅黑" w:cs="微软雅黑"/>
          <w:color w:val="FF0000"/>
          <w:sz w:val="20"/>
          <w:szCs w:val="20"/>
        </w:rPr>
      </w:pPr>
      <w:r>
        <w:rPr>
          <w:rFonts w:ascii="微软雅黑" w:eastAsia="微软雅黑" w:hAnsi="微软雅黑" w:cs="微软雅黑"/>
          <w:color w:val="FF0000"/>
          <w:sz w:val="20"/>
          <w:szCs w:val="20"/>
        </w:rPr>
        <w:t>专家授课</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强大阵容，名师荟萃。讲师团集结了《自然》系列期刊编辑、国际知名学府教授、顶尖研究机构的科学家、资助机构及产业界人士等各方专家，平时只能在顶刊上仰慕的学界大神，我们请来给你上课！在这些课程中，你学到的不仅仅是讲师们倾囊相授的知识，还有他们从多年学术生涯中总结的经验和教训。</w:t>
      </w:r>
    </w:p>
    <w:p w:rsidR="006C0DF5" w:rsidRDefault="004C5FE3">
      <w:pPr>
        <w:rPr>
          <w:rFonts w:ascii="微软雅黑" w:eastAsia="微软雅黑" w:hAnsi="微软雅黑" w:cs="微软雅黑"/>
          <w:sz w:val="22"/>
          <w:szCs w:val="22"/>
        </w:rPr>
      </w:pPr>
      <w:r>
        <w:rPr>
          <w:rFonts w:ascii="微软雅黑" w:eastAsia="微软雅黑" w:hAnsi="微软雅黑" w:cs="微软雅黑"/>
          <w:noProof/>
          <w:sz w:val="22"/>
          <w:szCs w:val="22"/>
        </w:rPr>
        <w:lastRenderedPageBreak/>
        <w:drawing>
          <wp:inline distT="0" distB="0" distL="0" distR="0">
            <wp:extent cx="5943600" cy="322770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3227705"/>
                    </a:xfrm>
                    <a:prstGeom prst="rect">
                      <a:avLst/>
                    </a:prstGeom>
                    <a:ln/>
                  </pic:spPr>
                </pic:pic>
              </a:graphicData>
            </a:graphic>
          </wp:inline>
        </w:drawing>
      </w:r>
    </w:p>
    <w:p w:rsidR="006C0DF5" w:rsidRDefault="004C5FE3">
      <w:pPr>
        <w:jc w:val="left"/>
        <w:rPr>
          <w:rFonts w:ascii="微软雅黑" w:eastAsia="微软雅黑" w:hAnsi="微软雅黑" w:cs="微软雅黑"/>
          <w:color w:val="A6A6A6"/>
          <w:sz w:val="18"/>
          <w:szCs w:val="18"/>
        </w:rPr>
      </w:pPr>
      <w:r>
        <w:rPr>
          <w:rFonts w:ascii="微软雅黑" w:eastAsia="微软雅黑" w:hAnsi="微软雅黑" w:cs="微软雅黑"/>
          <w:color w:val="A6A6A6"/>
          <w:sz w:val="18"/>
          <w:szCs w:val="18"/>
        </w:rPr>
        <w:t>部分讲师简介</w:t>
      </w:r>
    </w:p>
    <w:p w:rsidR="006C0DF5" w:rsidRDefault="006C0DF5">
      <w:pPr>
        <w:jc w:val="left"/>
        <w:rPr>
          <w:rFonts w:ascii="微软雅黑" w:eastAsia="微软雅黑" w:hAnsi="微软雅黑" w:cs="微软雅黑"/>
          <w:color w:val="A6A6A6"/>
          <w:sz w:val="18"/>
          <w:szCs w:val="18"/>
        </w:rPr>
      </w:pPr>
    </w:p>
    <w:p w:rsidR="006C0DF5" w:rsidRDefault="004C5FE3">
      <w:pPr>
        <w:pBdr>
          <w:top w:val="nil"/>
          <w:left w:val="nil"/>
          <w:bottom w:val="nil"/>
          <w:right w:val="nil"/>
          <w:between w:val="nil"/>
        </w:pBdr>
        <w:rPr>
          <w:rFonts w:ascii="微软雅黑" w:eastAsia="微软雅黑" w:hAnsi="微软雅黑" w:cs="微软雅黑"/>
          <w:color w:val="FF0000"/>
          <w:sz w:val="20"/>
          <w:szCs w:val="20"/>
        </w:rPr>
      </w:pPr>
      <w:r>
        <w:rPr>
          <w:rFonts w:ascii="微软雅黑" w:eastAsia="微软雅黑" w:hAnsi="微软雅黑" w:cs="微软雅黑"/>
          <w:color w:val="FF0000"/>
          <w:sz w:val="20"/>
          <w:szCs w:val="20"/>
        </w:rPr>
        <w:t>实用性强、内容丰富</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每一个课程的选择和开发都基于大量的调研，充分了解研究人员职业生涯中的痛点和需求。从论文写作与发表、叙述技巧、研究数据管理，到科研合作、同行评议、撰写经费申请书，“</w:t>
      </w:r>
      <w:hyperlink r:id="rId12">
        <w:r>
          <w:rPr>
            <w:rFonts w:ascii="微软雅黑" w:eastAsia="微软雅黑" w:hAnsi="微软雅黑" w:cs="微软雅黑"/>
            <w:color w:val="0000FF"/>
            <w:sz w:val="20"/>
            <w:szCs w:val="20"/>
            <w:u w:val="single"/>
          </w:rPr>
          <w:t>自然大师课堂在线课程体系</w:t>
        </w:r>
      </w:hyperlink>
      <w:r>
        <w:rPr>
          <w:rFonts w:ascii="微软雅黑" w:eastAsia="微软雅黑" w:hAnsi="微软雅黑" w:cs="微软雅黑"/>
          <w:sz w:val="20"/>
          <w:szCs w:val="20"/>
        </w:rPr>
        <w:t>”提供的是贯穿研究人员整个研究周期和职业生涯发展的全方位培训。</w:t>
      </w:r>
    </w:p>
    <w:p w:rsidR="006C0DF5" w:rsidRDefault="004C5FE3">
      <w:pPr>
        <w:rPr>
          <w:rFonts w:ascii="微软雅黑" w:eastAsia="微软雅黑" w:hAnsi="微软雅黑" w:cs="微软雅黑"/>
          <w:sz w:val="22"/>
          <w:szCs w:val="22"/>
        </w:rPr>
      </w:pPr>
      <w:r>
        <w:rPr>
          <w:rFonts w:ascii="微软雅黑" w:eastAsia="微软雅黑" w:hAnsi="微软雅黑" w:cs="微软雅黑"/>
          <w:noProof/>
          <w:sz w:val="22"/>
          <w:szCs w:val="22"/>
        </w:rPr>
        <w:drawing>
          <wp:inline distT="0" distB="0" distL="0" distR="0">
            <wp:extent cx="5930900" cy="3232150"/>
            <wp:effectExtent l="0" t="0" r="0" b="635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3">
                      <a:extLst>
                        <a:ext uri="{28A0092B-C50C-407E-A947-70E740481C1C}">
                          <a14:useLocalDpi xmlns:a14="http://schemas.microsoft.com/office/drawing/2010/main" val="0"/>
                        </a:ext>
                      </a:extLst>
                    </a:blip>
                    <a:srcRect b="6777"/>
                    <a:stretch/>
                  </pic:blipFill>
                  <pic:spPr bwMode="auto">
                    <a:xfrm>
                      <a:off x="0" y="0"/>
                      <a:ext cx="5930989" cy="3232199"/>
                    </a:xfrm>
                    <a:prstGeom prst="rect">
                      <a:avLst/>
                    </a:prstGeom>
                    <a:ln>
                      <a:noFill/>
                    </a:ln>
                    <a:extLst>
                      <a:ext uri="{53640926-AAD7-44D8-BBD7-CCE9431645EC}">
                        <a14:shadowObscured xmlns:a14="http://schemas.microsoft.com/office/drawing/2010/main"/>
                      </a:ext>
                    </a:extLst>
                  </pic:spPr>
                </pic:pic>
              </a:graphicData>
            </a:graphic>
          </wp:inline>
        </w:drawing>
      </w:r>
    </w:p>
    <w:p w:rsidR="006C0DF5" w:rsidRDefault="004C5FE3">
      <w:pPr>
        <w:jc w:val="right"/>
        <w:rPr>
          <w:rFonts w:ascii="微软雅黑" w:eastAsia="微软雅黑" w:hAnsi="微软雅黑" w:cs="微软雅黑"/>
          <w:i/>
          <w:color w:val="808080"/>
          <w:sz w:val="18"/>
          <w:szCs w:val="18"/>
        </w:rPr>
      </w:pPr>
      <w:r>
        <w:rPr>
          <w:rFonts w:ascii="微软雅黑" w:eastAsia="微软雅黑" w:hAnsi="微软雅黑" w:cs="微软雅黑"/>
          <w:i/>
          <w:color w:val="808080"/>
          <w:sz w:val="18"/>
          <w:szCs w:val="18"/>
        </w:rPr>
        <w:t>上图所示2022年和2023年新课程名称仅作参考，可能视实际情况会有变化。</w:t>
      </w:r>
    </w:p>
    <w:p w:rsidR="006C0DF5" w:rsidRDefault="006C0DF5">
      <w:pPr>
        <w:pBdr>
          <w:top w:val="nil"/>
          <w:left w:val="nil"/>
          <w:bottom w:val="nil"/>
          <w:right w:val="nil"/>
          <w:between w:val="nil"/>
        </w:pBdr>
        <w:jc w:val="left"/>
        <w:rPr>
          <w:rFonts w:ascii="微软雅黑" w:eastAsia="微软雅黑" w:hAnsi="微软雅黑" w:cs="微软雅黑"/>
          <w:color w:val="000000"/>
          <w:sz w:val="22"/>
          <w:szCs w:val="22"/>
        </w:rPr>
      </w:pPr>
    </w:p>
    <w:p w:rsidR="006C0DF5" w:rsidRDefault="004C5FE3">
      <w:pPr>
        <w:pBdr>
          <w:top w:val="nil"/>
          <w:left w:val="nil"/>
          <w:bottom w:val="nil"/>
          <w:right w:val="nil"/>
          <w:between w:val="nil"/>
        </w:pBdr>
        <w:rPr>
          <w:rFonts w:ascii="微软雅黑" w:eastAsia="微软雅黑" w:hAnsi="微软雅黑" w:cs="微软雅黑"/>
          <w:color w:val="FF0000"/>
          <w:sz w:val="20"/>
          <w:szCs w:val="20"/>
        </w:rPr>
      </w:pPr>
      <w:r>
        <w:rPr>
          <w:rFonts w:ascii="微软雅黑" w:eastAsia="微软雅黑" w:hAnsi="微软雅黑" w:cs="微软雅黑"/>
          <w:color w:val="FF0000"/>
          <w:sz w:val="20"/>
          <w:szCs w:val="20"/>
        </w:rPr>
        <w:t>完成即可下载证书</w:t>
      </w:r>
    </w:p>
    <w:p w:rsidR="006C0DF5" w:rsidRDefault="004C5FE3">
      <w:pPr>
        <w:pBdr>
          <w:top w:val="nil"/>
          <w:left w:val="nil"/>
          <w:bottom w:val="nil"/>
          <w:right w:val="nil"/>
          <w:between w:val="nil"/>
        </w:pBdr>
        <w:jc w:val="left"/>
        <w:rPr>
          <w:rFonts w:ascii="微软雅黑" w:eastAsia="微软雅黑" w:hAnsi="微软雅黑" w:cs="微软雅黑"/>
          <w:color w:val="000000"/>
          <w:sz w:val="20"/>
          <w:szCs w:val="20"/>
        </w:rPr>
      </w:pPr>
      <w:r>
        <w:rPr>
          <w:rFonts w:ascii="微软雅黑" w:eastAsia="微软雅黑" w:hAnsi="微软雅黑" w:cs="微软雅黑"/>
          <w:color w:val="000000"/>
          <w:sz w:val="20"/>
          <w:szCs w:val="20"/>
        </w:rPr>
        <w:lastRenderedPageBreak/>
        <w:t>学员完成每项课程后，可下载学习证书，作为接受过相关培训的证明，证书由《自然》总编辑Magdalena Skipper签发。</w:t>
      </w:r>
    </w:p>
    <w:p w:rsidR="006C0DF5" w:rsidRDefault="004C5FE3">
      <w:pPr>
        <w:rPr>
          <w:rFonts w:ascii="微软雅黑" w:eastAsia="微软雅黑" w:hAnsi="微软雅黑" w:cs="微软雅黑"/>
          <w:sz w:val="22"/>
          <w:szCs w:val="22"/>
        </w:rPr>
      </w:pPr>
      <w:r>
        <w:rPr>
          <w:rFonts w:ascii="微软雅黑" w:eastAsia="微软雅黑" w:hAnsi="微软雅黑" w:cs="微软雅黑"/>
          <w:noProof/>
          <w:sz w:val="22"/>
          <w:szCs w:val="22"/>
        </w:rPr>
        <w:drawing>
          <wp:inline distT="0" distB="0" distL="0" distR="0">
            <wp:extent cx="3086100" cy="4419600"/>
            <wp:effectExtent l="0" t="0" r="0" b="0"/>
            <wp:docPr id="13" name="image5.png" descr="撰写经费申请书_Persuasive_Grant_Writing-Certificate"/>
            <wp:cNvGraphicFramePr/>
            <a:graphic xmlns:a="http://schemas.openxmlformats.org/drawingml/2006/main">
              <a:graphicData uri="http://schemas.openxmlformats.org/drawingml/2006/picture">
                <pic:pic xmlns:pic="http://schemas.openxmlformats.org/drawingml/2006/picture">
                  <pic:nvPicPr>
                    <pic:cNvPr id="0" name="image5.png" descr="撰写经费申请书_Persuasive_Grant_Writing-Certificate"/>
                    <pic:cNvPicPr preferRelativeResize="0"/>
                  </pic:nvPicPr>
                  <pic:blipFill>
                    <a:blip r:embed="rId14"/>
                    <a:srcRect/>
                    <a:stretch>
                      <a:fillRect/>
                    </a:stretch>
                  </pic:blipFill>
                  <pic:spPr>
                    <a:xfrm>
                      <a:off x="0" y="0"/>
                      <a:ext cx="3086100" cy="4419600"/>
                    </a:xfrm>
                    <a:prstGeom prst="rect">
                      <a:avLst/>
                    </a:prstGeom>
                    <a:ln/>
                  </pic:spPr>
                </pic:pic>
              </a:graphicData>
            </a:graphic>
          </wp:inline>
        </w:drawing>
      </w:r>
    </w:p>
    <w:p w:rsidR="006C0DF5" w:rsidRDefault="004C5FE3">
      <w:pPr>
        <w:pBdr>
          <w:top w:val="nil"/>
          <w:left w:val="nil"/>
          <w:bottom w:val="nil"/>
          <w:right w:val="nil"/>
          <w:between w:val="nil"/>
        </w:pBdr>
        <w:rPr>
          <w:rFonts w:ascii="微软雅黑" w:eastAsia="微软雅黑" w:hAnsi="微软雅黑" w:cs="微软雅黑"/>
          <w:color w:val="FF0000"/>
          <w:sz w:val="20"/>
          <w:szCs w:val="20"/>
        </w:rPr>
      </w:pPr>
      <w:r>
        <w:rPr>
          <w:rFonts w:ascii="微软雅黑" w:eastAsia="微软雅黑" w:hAnsi="微软雅黑" w:cs="微软雅黑"/>
          <w:color w:val="FF0000"/>
          <w:sz w:val="20"/>
          <w:szCs w:val="20"/>
        </w:rPr>
        <w:t>在线学习设计</w:t>
      </w:r>
    </w:p>
    <w:p w:rsidR="006C0DF5" w:rsidRDefault="004C5FE3">
      <w:pPr>
        <w:rPr>
          <w:rFonts w:ascii="微软雅黑" w:eastAsia="微软雅黑" w:hAnsi="微软雅黑" w:cs="微软雅黑"/>
          <w:sz w:val="20"/>
          <w:szCs w:val="20"/>
          <w:u w:val="single"/>
        </w:rPr>
      </w:pPr>
      <w:r>
        <w:rPr>
          <w:rFonts w:ascii="微软雅黑" w:eastAsia="微软雅黑" w:hAnsi="微软雅黑" w:cs="微软雅黑"/>
          <w:sz w:val="20"/>
          <w:szCs w:val="20"/>
          <w:u w:val="single"/>
        </w:rPr>
        <w:t>高度的互动性与自主性</w:t>
      </w:r>
    </w:p>
    <w:p w:rsidR="006C0DF5" w:rsidRDefault="004C5FE3">
      <w:pPr>
        <w:numPr>
          <w:ilvl w:val="0"/>
          <w:numId w:val="1"/>
        </w:numPr>
        <w:pBdr>
          <w:top w:val="nil"/>
          <w:left w:val="nil"/>
          <w:bottom w:val="nil"/>
          <w:right w:val="nil"/>
          <w:between w:val="nil"/>
        </w:pBdr>
        <w:spacing w:line="276" w:lineRule="auto"/>
        <w:jc w:val="left"/>
        <w:rPr>
          <w:rFonts w:ascii="微软雅黑" w:eastAsia="微软雅黑" w:hAnsi="微软雅黑" w:cs="微软雅黑"/>
          <w:color w:val="000000"/>
          <w:sz w:val="20"/>
          <w:szCs w:val="20"/>
        </w:rPr>
      </w:pPr>
      <w:r>
        <w:rPr>
          <w:rFonts w:ascii="微软雅黑" w:eastAsia="微软雅黑" w:hAnsi="微软雅黑" w:cs="微软雅黑"/>
          <w:color w:val="000000"/>
          <w:sz w:val="20"/>
          <w:szCs w:val="20"/>
        </w:rPr>
        <w:t>每个视频都提供英文字幕和文本，可自行设置字幕格式和播放快慢，提高学习效率。</w:t>
      </w:r>
    </w:p>
    <w:p w:rsidR="006C0DF5" w:rsidRDefault="004C5FE3">
      <w:pPr>
        <w:numPr>
          <w:ilvl w:val="0"/>
          <w:numId w:val="1"/>
        </w:numPr>
        <w:pBdr>
          <w:top w:val="nil"/>
          <w:left w:val="nil"/>
          <w:bottom w:val="nil"/>
          <w:right w:val="nil"/>
          <w:between w:val="nil"/>
        </w:pBdr>
        <w:spacing w:line="276" w:lineRule="auto"/>
        <w:jc w:val="left"/>
        <w:rPr>
          <w:rFonts w:ascii="微软雅黑" w:eastAsia="微软雅黑" w:hAnsi="微软雅黑" w:cs="微软雅黑"/>
          <w:color w:val="000000"/>
          <w:sz w:val="20"/>
          <w:szCs w:val="20"/>
        </w:rPr>
      </w:pPr>
      <w:r>
        <w:rPr>
          <w:rFonts w:ascii="微软雅黑" w:eastAsia="微软雅黑" w:hAnsi="微软雅黑" w:cs="微软雅黑"/>
          <w:color w:val="000000"/>
          <w:sz w:val="20"/>
          <w:szCs w:val="20"/>
        </w:rPr>
        <w:t>课程模块短小精悍，学员可根据自己的学习进度自由选择模块，随时随地开展学习。</w:t>
      </w:r>
    </w:p>
    <w:p w:rsidR="006C0DF5" w:rsidRDefault="004C5FE3">
      <w:pPr>
        <w:numPr>
          <w:ilvl w:val="0"/>
          <w:numId w:val="1"/>
        </w:numPr>
        <w:pBdr>
          <w:top w:val="nil"/>
          <w:left w:val="nil"/>
          <w:bottom w:val="nil"/>
          <w:right w:val="nil"/>
          <w:between w:val="nil"/>
        </w:pBdr>
        <w:spacing w:line="276" w:lineRule="auto"/>
        <w:jc w:val="left"/>
        <w:rPr>
          <w:rFonts w:ascii="微软雅黑" w:eastAsia="微软雅黑" w:hAnsi="微软雅黑" w:cs="微软雅黑"/>
          <w:color w:val="000000"/>
          <w:sz w:val="20"/>
          <w:szCs w:val="20"/>
        </w:rPr>
      </w:pPr>
      <w:r>
        <w:rPr>
          <w:rFonts w:ascii="微软雅黑" w:eastAsia="微软雅黑" w:hAnsi="微软雅黑" w:cs="微软雅黑"/>
          <w:color w:val="000000"/>
          <w:sz w:val="20"/>
          <w:szCs w:val="20"/>
        </w:rPr>
        <w:t>移动端设备友好，每天省出10-30分钟刷微博、看视频的时间，就能学习到系统化的精华知识，养成学习好习惯，提高学习自主性。</w:t>
      </w:r>
    </w:p>
    <w:p w:rsidR="006C0DF5" w:rsidRDefault="004C5FE3">
      <w:pPr>
        <w:rPr>
          <w:rFonts w:ascii="微软雅黑" w:eastAsia="微软雅黑" w:hAnsi="微软雅黑" w:cs="微软雅黑"/>
          <w:sz w:val="20"/>
          <w:szCs w:val="20"/>
          <w:u w:val="single"/>
        </w:rPr>
      </w:pPr>
      <w:r>
        <w:rPr>
          <w:rFonts w:ascii="微软雅黑" w:eastAsia="微软雅黑" w:hAnsi="微软雅黑" w:cs="微软雅黑"/>
          <w:sz w:val="20"/>
          <w:szCs w:val="20"/>
          <w:u w:val="single"/>
        </w:rPr>
        <w:t>交互性内容和活动</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课程形式多样，涵盖了视频、文本及测试问答、配对游戏等交互性内容。课后总结及参考文献，不仅是丰富的阅读材料，还是不可多得的学习范例。</w:t>
      </w:r>
    </w:p>
    <w:p w:rsidR="006C0DF5" w:rsidRDefault="004C5FE3" w:rsidP="00D91CD8">
      <w:pPr>
        <w:jc w:val="center"/>
        <w:rPr>
          <w:rFonts w:ascii="微软雅黑" w:eastAsia="微软雅黑" w:hAnsi="微软雅黑" w:cs="微软雅黑"/>
          <w:sz w:val="22"/>
          <w:szCs w:val="22"/>
        </w:rPr>
      </w:pPr>
      <w:r>
        <w:rPr>
          <w:rFonts w:ascii="微软雅黑" w:eastAsia="微软雅黑" w:hAnsi="微软雅黑" w:cs="微软雅黑"/>
          <w:noProof/>
          <w:sz w:val="22"/>
          <w:szCs w:val="22"/>
        </w:rPr>
        <w:lastRenderedPageBreak/>
        <w:drawing>
          <wp:inline distT="0" distB="0" distL="0" distR="0">
            <wp:extent cx="5543550" cy="2832100"/>
            <wp:effectExtent l="0" t="0" r="0" b="6350"/>
            <wp:docPr id="12"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5"/>
                    <a:srcRect/>
                    <a:stretch>
                      <a:fillRect/>
                    </a:stretch>
                  </pic:blipFill>
                  <pic:spPr>
                    <a:xfrm>
                      <a:off x="0" y="0"/>
                      <a:ext cx="5543550" cy="2832100"/>
                    </a:xfrm>
                    <a:prstGeom prst="rect">
                      <a:avLst/>
                    </a:prstGeom>
                    <a:ln/>
                  </pic:spPr>
                </pic:pic>
              </a:graphicData>
            </a:graphic>
          </wp:inline>
        </w:drawing>
      </w:r>
    </w:p>
    <w:p w:rsidR="006C0DF5" w:rsidRDefault="006C0DF5">
      <w:pPr>
        <w:jc w:val="center"/>
        <w:rPr>
          <w:rFonts w:ascii="微软雅黑" w:eastAsia="微软雅黑" w:hAnsi="微软雅黑" w:cs="微软雅黑"/>
          <w:b/>
          <w:sz w:val="18"/>
          <w:szCs w:val="18"/>
        </w:rPr>
      </w:pPr>
    </w:p>
    <w:p w:rsidR="006C0DF5" w:rsidRDefault="004C5FE3">
      <w:pPr>
        <w:rPr>
          <w:rFonts w:ascii="微软雅黑" w:eastAsia="微软雅黑" w:hAnsi="微软雅黑" w:cs="微软雅黑"/>
          <w:b/>
          <w:sz w:val="22"/>
          <w:szCs w:val="22"/>
        </w:rPr>
      </w:pPr>
      <w:r>
        <w:rPr>
          <w:rFonts w:ascii="微软雅黑" w:eastAsia="微软雅黑" w:hAnsi="微软雅黑" w:cs="微软雅黑"/>
          <w:b/>
          <w:sz w:val="22"/>
          <w:szCs w:val="22"/>
        </w:rPr>
        <w:t>学员反馈</w:t>
      </w:r>
    </w:p>
    <w:p w:rsidR="006C0DF5" w:rsidRDefault="004C5FE3">
      <w:pPr>
        <w:rPr>
          <w:rFonts w:ascii="微软雅黑" w:eastAsia="微软雅黑" w:hAnsi="微软雅黑" w:cs="微软雅黑"/>
          <w:sz w:val="22"/>
          <w:szCs w:val="22"/>
        </w:rPr>
      </w:pPr>
      <w:r>
        <w:rPr>
          <w:rFonts w:ascii="微软雅黑" w:eastAsia="微软雅黑" w:hAnsi="微软雅黑" w:cs="微软雅黑"/>
          <w:sz w:val="22"/>
          <w:szCs w:val="22"/>
        </w:rPr>
        <w:t>哈佛大学医学院：</w:t>
      </w:r>
    </w:p>
    <w:p w:rsidR="006C0DF5" w:rsidRDefault="004C5FE3">
      <w:pPr>
        <w:rPr>
          <w:rFonts w:ascii="微软雅黑" w:eastAsia="微软雅黑" w:hAnsi="微软雅黑" w:cs="微软雅黑"/>
          <w:sz w:val="22"/>
          <w:szCs w:val="22"/>
        </w:rPr>
      </w:pPr>
      <w:r>
        <w:rPr>
          <w:rFonts w:ascii="微软雅黑" w:eastAsia="微软雅黑" w:hAnsi="微软雅黑" w:cs="微软雅黑"/>
          <w:noProof/>
          <w:sz w:val="22"/>
          <w:szCs w:val="22"/>
        </w:rPr>
        <w:drawing>
          <wp:inline distT="0" distB="0" distL="0" distR="0">
            <wp:extent cx="1774365" cy="473362"/>
            <wp:effectExtent l="0" t="0" r="0" b="0"/>
            <wp:docPr id="14" name="image7.png" descr="C:\Users\sho1828\Desktop\work\researcher services\Nature Masterclasses\NMO China site\social media\harvard.png"/>
            <wp:cNvGraphicFramePr/>
            <a:graphic xmlns:a="http://schemas.openxmlformats.org/drawingml/2006/main">
              <a:graphicData uri="http://schemas.openxmlformats.org/drawingml/2006/picture">
                <pic:pic xmlns:pic="http://schemas.openxmlformats.org/drawingml/2006/picture">
                  <pic:nvPicPr>
                    <pic:cNvPr id="0" name="image7.png" descr="C:\Users\sho1828\Desktop\work\researcher services\Nature Masterclasses\NMO China site\social media\harvard.png"/>
                    <pic:cNvPicPr preferRelativeResize="0"/>
                  </pic:nvPicPr>
                  <pic:blipFill>
                    <a:blip r:embed="rId16"/>
                    <a:srcRect/>
                    <a:stretch>
                      <a:fillRect/>
                    </a:stretch>
                  </pic:blipFill>
                  <pic:spPr>
                    <a:xfrm>
                      <a:off x="0" y="0"/>
                      <a:ext cx="1774365" cy="473362"/>
                    </a:xfrm>
                    <a:prstGeom prst="rect">
                      <a:avLst/>
                    </a:prstGeom>
                    <a:ln/>
                  </pic:spPr>
                </pic:pic>
              </a:graphicData>
            </a:graphic>
          </wp:inline>
        </w:drawing>
      </w:r>
    </w:p>
    <w:p w:rsidR="006C0DF5" w:rsidRDefault="00D91CD8">
      <w:pPr>
        <w:rPr>
          <w:rFonts w:ascii="微软雅黑" w:eastAsia="微软雅黑" w:hAnsi="微软雅黑" w:cs="微软雅黑"/>
          <w:sz w:val="20"/>
          <w:szCs w:val="20"/>
        </w:rPr>
      </w:pPr>
      <w:r w:rsidRPr="00D91CD8">
        <w:rPr>
          <w:rFonts w:ascii="微软雅黑" w:eastAsia="微软雅黑" w:hAnsi="微软雅黑" w:cs="微软雅黑"/>
          <w:color w:val="FF0000"/>
          <w:sz w:val="20"/>
          <w:szCs w:val="20"/>
        </w:rPr>
        <w:t>80%</w:t>
      </w:r>
      <w:r w:rsidR="004C5FE3">
        <w:rPr>
          <w:rFonts w:ascii="微软雅黑" w:eastAsia="微软雅黑" w:hAnsi="微软雅黑" w:cs="微软雅黑"/>
          <w:sz w:val="20"/>
          <w:szCs w:val="20"/>
        </w:rPr>
        <w:t>的学员认为自然大师课堂在线平台用户友好</w:t>
      </w:r>
    </w:p>
    <w:p w:rsidR="006C0DF5" w:rsidRDefault="00D91CD8">
      <w:pPr>
        <w:rPr>
          <w:rFonts w:ascii="微软雅黑" w:eastAsia="微软雅黑" w:hAnsi="微软雅黑" w:cs="微软雅黑"/>
          <w:sz w:val="20"/>
          <w:szCs w:val="20"/>
        </w:rPr>
      </w:pPr>
      <w:r w:rsidRPr="00D91CD8">
        <w:rPr>
          <w:rFonts w:ascii="微软雅黑" w:eastAsia="微软雅黑" w:hAnsi="微软雅黑" w:cs="微软雅黑"/>
          <w:color w:val="FF0000"/>
          <w:sz w:val="20"/>
          <w:szCs w:val="20"/>
        </w:rPr>
        <w:t>90%</w:t>
      </w:r>
      <w:r w:rsidR="004C5FE3">
        <w:rPr>
          <w:rFonts w:ascii="微软雅黑" w:eastAsia="微软雅黑" w:hAnsi="微软雅黑" w:cs="微软雅黑"/>
          <w:sz w:val="20"/>
          <w:szCs w:val="20"/>
        </w:rPr>
        <w:t>的学员认为在线培训课程的获取方式清晰</w:t>
      </w:r>
    </w:p>
    <w:p w:rsidR="006C0DF5" w:rsidRDefault="00D91CD8">
      <w:pPr>
        <w:rPr>
          <w:rFonts w:ascii="微软雅黑" w:eastAsia="微软雅黑" w:hAnsi="微软雅黑" w:cs="微软雅黑"/>
          <w:sz w:val="20"/>
          <w:szCs w:val="20"/>
        </w:rPr>
      </w:pPr>
      <w:r w:rsidRPr="00D91CD8">
        <w:rPr>
          <w:rFonts w:ascii="微软雅黑" w:eastAsia="微软雅黑" w:hAnsi="微软雅黑" w:cs="微软雅黑"/>
          <w:color w:val="FF0000"/>
          <w:sz w:val="20"/>
          <w:szCs w:val="20"/>
        </w:rPr>
        <w:t>100%</w:t>
      </w:r>
      <w:r w:rsidR="004C5FE3">
        <w:rPr>
          <w:rFonts w:ascii="微软雅黑" w:eastAsia="微软雅黑" w:hAnsi="微软雅黑" w:cs="微软雅黑"/>
          <w:sz w:val="20"/>
          <w:szCs w:val="20"/>
        </w:rPr>
        <w:t>的学员认为平台的在线课程很有趣</w:t>
      </w:r>
    </w:p>
    <w:p w:rsidR="006C0DF5" w:rsidRDefault="00D91CD8">
      <w:pPr>
        <w:rPr>
          <w:rFonts w:ascii="微软雅黑" w:eastAsia="微软雅黑" w:hAnsi="微软雅黑" w:cs="微软雅黑"/>
          <w:sz w:val="20"/>
          <w:szCs w:val="20"/>
        </w:rPr>
      </w:pPr>
      <w:r w:rsidRPr="00D91CD8">
        <w:rPr>
          <w:rFonts w:ascii="微软雅黑" w:eastAsia="微软雅黑" w:hAnsi="微软雅黑" w:cs="微软雅黑"/>
          <w:color w:val="FF0000"/>
          <w:sz w:val="20"/>
          <w:szCs w:val="20"/>
        </w:rPr>
        <w:t>100%</w:t>
      </w:r>
      <w:r w:rsidR="004C5FE3">
        <w:rPr>
          <w:rFonts w:ascii="微软雅黑" w:eastAsia="微软雅黑" w:hAnsi="微软雅黑" w:cs="微软雅黑"/>
          <w:sz w:val="20"/>
          <w:szCs w:val="20"/>
        </w:rPr>
        <w:t>的学员喜欢平台在线课程的布局</w:t>
      </w:r>
    </w:p>
    <w:p w:rsidR="006C0DF5" w:rsidRDefault="00D91CD8">
      <w:pPr>
        <w:rPr>
          <w:rFonts w:ascii="微软雅黑" w:eastAsia="微软雅黑" w:hAnsi="微软雅黑" w:cs="微软雅黑"/>
          <w:sz w:val="20"/>
          <w:szCs w:val="20"/>
        </w:rPr>
      </w:pPr>
      <w:r w:rsidRPr="00D91CD8">
        <w:rPr>
          <w:rFonts w:ascii="微软雅黑" w:eastAsia="微软雅黑" w:hAnsi="微软雅黑" w:cs="微软雅黑"/>
          <w:color w:val="FF0000"/>
          <w:sz w:val="20"/>
          <w:szCs w:val="20"/>
        </w:rPr>
        <w:t>75%</w:t>
      </w:r>
      <w:r w:rsidR="004C5FE3">
        <w:rPr>
          <w:rFonts w:ascii="微软雅黑" w:eastAsia="微软雅黑" w:hAnsi="微软雅黑" w:cs="微软雅黑"/>
          <w:sz w:val="20"/>
          <w:szCs w:val="20"/>
        </w:rPr>
        <w:t>的学员不赞同在线课程过于基础</w:t>
      </w:r>
    </w:p>
    <w:p w:rsidR="006C0DF5" w:rsidRDefault="006C0DF5">
      <w:pPr>
        <w:rPr>
          <w:rFonts w:ascii="微软雅黑" w:eastAsia="微软雅黑" w:hAnsi="微软雅黑" w:cs="微软雅黑"/>
          <w:sz w:val="20"/>
          <w:szCs w:val="20"/>
        </w:rPr>
      </w:pP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“合理的课程资源安排使得这一在线平台变得有趣、吸引人。能从编辑们那里获知他们青睐哪些论文，以及为什么，这点尤其有用。”</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“我很享受这些课程，包括课程中的小测试和各种各样的互动性活动。我很高兴能够了解《自然》期刊的发表流程以及如何利用《自然》期刊论文为科学写作建立模式。”</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“经过这一课程培训，我感觉《自然》变得‘平易近人’了，它打破了‘我发不了《自然》’的魔咒。”</w:t>
      </w:r>
    </w:p>
    <w:p w:rsidR="006C0DF5" w:rsidRDefault="004C5FE3">
      <w:pPr>
        <w:jc w:val="right"/>
        <w:rPr>
          <w:rFonts w:ascii="微软雅黑" w:eastAsia="微软雅黑" w:hAnsi="微软雅黑" w:cs="微软雅黑"/>
          <w:sz w:val="20"/>
          <w:szCs w:val="20"/>
        </w:rPr>
      </w:pPr>
      <w:r>
        <w:rPr>
          <w:rFonts w:ascii="微软雅黑" w:eastAsia="微软雅黑" w:hAnsi="微软雅黑" w:cs="微软雅黑"/>
          <w:sz w:val="20"/>
          <w:szCs w:val="20"/>
        </w:rPr>
        <w:t>——哈佛大学医学院学员</w:t>
      </w:r>
    </w:p>
    <w:p w:rsidR="006C0DF5" w:rsidRDefault="006C0DF5">
      <w:pPr>
        <w:pBdr>
          <w:top w:val="nil"/>
          <w:left w:val="nil"/>
          <w:bottom w:val="nil"/>
          <w:right w:val="nil"/>
          <w:between w:val="nil"/>
        </w:pBdr>
        <w:rPr>
          <w:rFonts w:ascii="微软雅黑" w:eastAsia="微软雅黑" w:hAnsi="微软雅黑" w:cs="微软雅黑"/>
          <w:b/>
          <w:color w:val="000000"/>
          <w:sz w:val="22"/>
          <w:szCs w:val="22"/>
        </w:rPr>
      </w:pPr>
    </w:p>
    <w:p w:rsidR="006C0DF5" w:rsidRDefault="004C5FE3">
      <w:pPr>
        <w:pBdr>
          <w:top w:val="nil"/>
          <w:left w:val="nil"/>
          <w:bottom w:val="nil"/>
          <w:right w:val="nil"/>
          <w:between w:val="nil"/>
        </w:pBdr>
        <w:rPr>
          <w:rFonts w:ascii="微软雅黑" w:eastAsia="微软雅黑" w:hAnsi="微软雅黑" w:cs="微软雅黑"/>
          <w:color w:val="000000"/>
          <w:sz w:val="22"/>
          <w:szCs w:val="22"/>
        </w:rPr>
      </w:pPr>
      <w:r>
        <w:rPr>
          <w:rFonts w:ascii="微软雅黑" w:eastAsia="微软雅黑" w:hAnsi="微软雅黑" w:cs="微软雅黑"/>
          <w:color w:val="000000"/>
          <w:sz w:val="22"/>
          <w:szCs w:val="22"/>
        </w:rPr>
        <w:t>附录：详细课程介绍</w:t>
      </w: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1）科学论文写作与发表</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特色讲师</w:t>
            </w:r>
          </w:p>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（共36位）</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 xml:space="preserve">部分讲师简介：Karl </w:t>
            </w:r>
            <w:proofErr w:type="spellStart"/>
            <w:r>
              <w:rPr>
                <w:rFonts w:ascii="微软雅黑" w:eastAsia="微软雅黑" w:hAnsi="微软雅黑" w:cs="微软雅黑"/>
                <w:color w:val="0D0D0D"/>
                <w:sz w:val="20"/>
                <w:szCs w:val="20"/>
              </w:rPr>
              <w:t>Ziemelis</w:t>
            </w:r>
            <w:proofErr w:type="spellEnd"/>
            <w:r>
              <w:rPr>
                <w:rFonts w:ascii="微软雅黑" w:eastAsia="微软雅黑" w:hAnsi="微软雅黑" w:cs="微软雅黑"/>
                <w:color w:val="0D0D0D"/>
                <w:sz w:val="20"/>
                <w:szCs w:val="20"/>
              </w:rPr>
              <w:t xml:space="preserve"> |《自然》物理科学主编，Sadaf </w:t>
            </w:r>
            <w:proofErr w:type="spellStart"/>
            <w:r>
              <w:rPr>
                <w:rFonts w:ascii="微软雅黑" w:eastAsia="微软雅黑" w:hAnsi="微软雅黑" w:cs="微软雅黑"/>
                <w:color w:val="0D0D0D"/>
                <w:sz w:val="20"/>
                <w:szCs w:val="20"/>
              </w:rPr>
              <w:t>Shadan</w:t>
            </w:r>
            <w:proofErr w:type="spellEnd"/>
            <w:r>
              <w:rPr>
                <w:rFonts w:ascii="微软雅黑" w:eastAsia="微软雅黑" w:hAnsi="微软雅黑" w:cs="微软雅黑"/>
                <w:color w:val="0D0D0D"/>
                <w:sz w:val="20"/>
                <w:szCs w:val="20"/>
              </w:rPr>
              <w:t xml:space="preserve"> |《自然》生物学高级编辑，Chris </w:t>
            </w:r>
            <w:proofErr w:type="spellStart"/>
            <w:r>
              <w:rPr>
                <w:rFonts w:ascii="微软雅黑" w:eastAsia="微软雅黑" w:hAnsi="微软雅黑" w:cs="微软雅黑"/>
                <w:color w:val="0D0D0D"/>
                <w:sz w:val="20"/>
                <w:szCs w:val="20"/>
              </w:rPr>
              <w:t>Surridge</w:t>
            </w:r>
            <w:proofErr w:type="spellEnd"/>
            <w:r>
              <w:rPr>
                <w:rFonts w:ascii="微软雅黑" w:eastAsia="微软雅黑" w:hAnsi="微软雅黑" w:cs="微软雅黑"/>
                <w:color w:val="0D0D0D"/>
                <w:sz w:val="20"/>
                <w:szCs w:val="20"/>
              </w:rPr>
              <w:t xml:space="preserve"> |《自然-植物》主编，Kevin Da Silva |《自然-神经科学》主编，Nicky Dean |《自然-能源》主编，</w:t>
            </w:r>
            <w:proofErr w:type="spellStart"/>
            <w:r>
              <w:rPr>
                <w:rFonts w:ascii="微软雅黑" w:eastAsia="微软雅黑" w:hAnsi="微软雅黑" w:cs="微软雅黑"/>
                <w:color w:val="0D0D0D"/>
                <w:sz w:val="20"/>
                <w:szCs w:val="20"/>
              </w:rPr>
              <w:t>Natascha</w:t>
            </w:r>
            <w:proofErr w:type="spellEnd"/>
            <w:r>
              <w:rPr>
                <w:rFonts w:ascii="微软雅黑" w:eastAsia="微软雅黑" w:hAnsi="微软雅黑" w:cs="微软雅黑"/>
                <w:color w:val="0D0D0D"/>
                <w:sz w:val="20"/>
                <w:szCs w:val="20"/>
              </w:rPr>
              <w:t xml:space="preserve"> </w:t>
            </w:r>
            <w:proofErr w:type="spellStart"/>
            <w:r>
              <w:rPr>
                <w:rFonts w:ascii="微软雅黑" w:eastAsia="微软雅黑" w:hAnsi="微软雅黑" w:cs="微软雅黑"/>
                <w:color w:val="0D0D0D"/>
                <w:sz w:val="20"/>
                <w:szCs w:val="20"/>
              </w:rPr>
              <w:t>Bushati</w:t>
            </w:r>
            <w:proofErr w:type="spellEnd"/>
            <w:r>
              <w:rPr>
                <w:rFonts w:ascii="微软雅黑" w:eastAsia="微软雅黑" w:hAnsi="微软雅黑" w:cs="微软雅黑"/>
                <w:color w:val="0D0D0D"/>
                <w:sz w:val="20"/>
                <w:szCs w:val="20"/>
              </w:rPr>
              <w:t xml:space="preserve"> |《自然-通讯》高级编辑</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课程内容</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15大模块，144个</w:t>
            </w:r>
            <w:r>
              <w:rPr>
                <w:rFonts w:ascii="微软雅黑" w:eastAsia="微软雅黑" w:hAnsi="微软雅黑" w:cs="微软雅黑"/>
                <w:sz w:val="20"/>
                <w:szCs w:val="20"/>
              </w:rPr>
              <w:t>课程小节</w:t>
            </w:r>
            <w:r>
              <w:rPr>
                <w:rFonts w:ascii="微软雅黑" w:eastAsia="微软雅黑" w:hAnsi="微软雅黑" w:cs="微软雅黑"/>
                <w:color w:val="000000"/>
                <w:sz w:val="20"/>
                <w:szCs w:val="20"/>
              </w:rPr>
              <w:t>，包含143个英文视频，提供视频文本</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课程时长</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约11个小时的学习时间，每小节课约10分钟</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学习证书</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3份</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lastRenderedPageBreak/>
              <w:t>学习成果</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333333"/>
                <w:sz w:val="20"/>
                <w:szCs w:val="20"/>
                <w:highlight w:val="white"/>
              </w:rPr>
              <w:t>①</w:t>
            </w:r>
            <w:r>
              <w:rPr>
                <w:rFonts w:ascii="微软雅黑" w:eastAsia="微软雅黑" w:hAnsi="微软雅黑" w:cs="微软雅黑"/>
                <w:color w:val="000000"/>
                <w:sz w:val="20"/>
                <w:szCs w:val="20"/>
              </w:rPr>
              <w:t>提升科学写作技能和论文发表的信心；</w:t>
            </w:r>
            <w:r>
              <w:rPr>
                <w:rFonts w:ascii="微软雅黑" w:eastAsia="微软雅黑" w:hAnsi="微软雅黑" w:cs="微软雅黑"/>
                <w:color w:val="333333"/>
                <w:sz w:val="20"/>
                <w:szCs w:val="20"/>
                <w:highlight w:val="white"/>
              </w:rPr>
              <w:t>②</w:t>
            </w:r>
            <w:r>
              <w:rPr>
                <w:rFonts w:ascii="微软雅黑" w:eastAsia="微软雅黑" w:hAnsi="微软雅黑" w:cs="微软雅黑"/>
                <w:color w:val="000000"/>
                <w:sz w:val="20"/>
                <w:szCs w:val="20"/>
              </w:rPr>
              <w:t>明确审稿流程，学会从编辑角度看问题；</w:t>
            </w:r>
            <w:r>
              <w:rPr>
                <w:rFonts w:ascii="微软雅黑" w:eastAsia="微软雅黑" w:hAnsi="微软雅黑" w:cs="微软雅黑"/>
                <w:color w:val="333333"/>
                <w:sz w:val="20"/>
                <w:szCs w:val="20"/>
                <w:highlight w:val="white"/>
              </w:rPr>
              <w:t>③</w:t>
            </w:r>
            <w:r>
              <w:rPr>
                <w:rFonts w:ascii="微软雅黑" w:eastAsia="微软雅黑" w:hAnsi="微软雅黑" w:cs="微软雅黑"/>
                <w:color w:val="000000"/>
                <w:sz w:val="20"/>
                <w:szCs w:val="20"/>
              </w:rPr>
              <w:t>掌握提交论文的最佳策略</w:t>
            </w:r>
          </w:p>
        </w:tc>
      </w:tr>
    </w:tbl>
    <w:p w:rsidR="006C0DF5" w:rsidRDefault="006C0DF5">
      <w:pPr>
        <w:jc w:val="left"/>
        <w:rPr>
          <w:rFonts w:ascii="微软雅黑" w:eastAsia="微软雅黑" w:hAnsi="微软雅黑" w:cs="微软雅黑"/>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00000"/>
          <w:sz w:val="20"/>
          <w:szCs w:val="20"/>
        </w:rPr>
        <w:t>2）</w:t>
      </w:r>
      <w:r>
        <w:rPr>
          <w:rFonts w:ascii="微软雅黑" w:eastAsia="微软雅黑" w:hAnsi="微软雅黑" w:cs="微软雅黑"/>
          <w:b/>
          <w:color w:val="0D0D0D"/>
          <w:sz w:val="20"/>
          <w:szCs w:val="20"/>
        </w:rPr>
        <w:t>有效的科研合作</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6C0DF5">
        <w:trPr>
          <w:trHeight w:val="881"/>
        </w:trPr>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特色讲师</w:t>
            </w:r>
          </w:p>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（共17位）</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 xml:space="preserve">部分讲师简介：Pep </w:t>
            </w:r>
            <w:proofErr w:type="spellStart"/>
            <w:r>
              <w:rPr>
                <w:rFonts w:ascii="微软雅黑" w:eastAsia="微软雅黑" w:hAnsi="微软雅黑" w:cs="微软雅黑"/>
                <w:color w:val="0D0D0D"/>
                <w:sz w:val="20"/>
                <w:szCs w:val="20"/>
              </w:rPr>
              <w:t>Pàmies</w:t>
            </w:r>
            <w:proofErr w:type="spellEnd"/>
            <w:r>
              <w:rPr>
                <w:rFonts w:ascii="微软雅黑" w:eastAsia="微软雅黑" w:hAnsi="微软雅黑" w:cs="微软雅黑"/>
                <w:color w:val="0D0D0D"/>
                <w:sz w:val="20"/>
                <w:szCs w:val="20"/>
              </w:rPr>
              <w:t xml:space="preserve"> |《自然-生物医学工程》主编，Luke Fleet |《自然》物理科学高级编辑，</w:t>
            </w:r>
            <w:proofErr w:type="spellStart"/>
            <w:r>
              <w:rPr>
                <w:rFonts w:ascii="微软雅黑" w:eastAsia="微软雅黑" w:hAnsi="微软雅黑" w:cs="微软雅黑"/>
                <w:color w:val="0D0D0D"/>
                <w:sz w:val="20"/>
                <w:szCs w:val="20"/>
              </w:rPr>
              <w:t>Tulika</w:t>
            </w:r>
            <w:proofErr w:type="spellEnd"/>
            <w:r>
              <w:rPr>
                <w:rFonts w:ascii="微软雅黑" w:eastAsia="微软雅黑" w:hAnsi="微软雅黑" w:cs="微软雅黑"/>
                <w:color w:val="0D0D0D"/>
                <w:sz w:val="20"/>
                <w:szCs w:val="20"/>
              </w:rPr>
              <w:t xml:space="preserve"> Bose |威斯康星大学物理学教授，Kathrin Zippel |美国东北大学社会学教授， Paola </w:t>
            </w:r>
            <w:proofErr w:type="spellStart"/>
            <w:r>
              <w:rPr>
                <w:rFonts w:ascii="微软雅黑" w:eastAsia="微软雅黑" w:hAnsi="微软雅黑" w:cs="微软雅黑"/>
                <w:color w:val="0D0D0D"/>
                <w:sz w:val="20"/>
                <w:szCs w:val="20"/>
              </w:rPr>
              <w:t>Quattroni</w:t>
            </w:r>
            <w:proofErr w:type="spellEnd"/>
            <w:r>
              <w:rPr>
                <w:rFonts w:ascii="微软雅黑" w:eastAsia="微软雅黑" w:hAnsi="微软雅黑" w:cs="微软雅黑"/>
                <w:color w:val="0D0D0D"/>
                <w:sz w:val="20"/>
                <w:szCs w:val="20"/>
              </w:rPr>
              <w:t xml:space="preserve"> |英国癌症研究中心科研基金经理，Mark </w:t>
            </w:r>
            <w:proofErr w:type="spellStart"/>
            <w:r>
              <w:rPr>
                <w:rFonts w:ascii="微软雅黑" w:eastAsia="微软雅黑" w:hAnsi="微软雅黑" w:cs="微软雅黑"/>
                <w:color w:val="0D0D0D"/>
                <w:sz w:val="20"/>
                <w:szCs w:val="20"/>
              </w:rPr>
              <w:t>Hahnel</w:t>
            </w:r>
            <w:proofErr w:type="spellEnd"/>
            <w:r>
              <w:rPr>
                <w:rFonts w:ascii="微软雅黑" w:eastAsia="微软雅黑" w:hAnsi="微软雅黑" w:cs="微软雅黑"/>
                <w:color w:val="0D0D0D"/>
                <w:sz w:val="20"/>
                <w:szCs w:val="20"/>
              </w:rPr>
              <w:t xml:space="preserve"> | </w:t>
            </w:r>
            <w:proofErr w:type="spellStart"/>
            <w:r>
              <w:rPr>
                <w:rFonts w:ascii="微软雅黑" w:eastAsia="微软雅黑" w:hAnsi="微软雅黑" w:cs="微软雅黑"/>
                <w:color w:val="0D0D0D"/>
                <w:sz w:val="20"/>
                <w:szCs w:val="20"/>
              </w:rPr>
              <w:t>Figshare</w:t>
            </w:r>
            <w:proofErr w:type="spellEnd"/>
            <w:r>
              <w:rPr>
                <w:rFonts w:ascii="微软雅黑" w:eastAsia="微软雅黑" w:hAnsi="微软雅黑" w:cs="微软雅黑"/>
                <w:color w:val="0D0D0D"/>
                <w:sz w:val="20"/>
                <w:szCs w:val="20"/>
              </w:rPr>
              <w:t>创始人</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课程内容</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5大模块，36个</w:t>
            </w:r>
            <w:r>
              <w:rPr>
                <w:rFonts w:ascii="微软雅黑" w:eastAsia="微软雅黑" w:hAnsi="微软雅黑" w:cs="微软雅黑"/>
                <w:sz w:val="20"/>
                <w:szCs w:val="20"/>
              </w:rPr>
              <w:t>课程小节</w:t>
            </w:r>
            <w:r>
              <w:rPr>
                <w:rFonts w:ascii="微软雅黑" w:eastAsia="微软雅黑" w:hAnsi="微软雅黑" w:cs="微软雅黑"/>
                <w:color w:val="000000"/>
                <w:sz w:val="20"/>
                <w:szCs w:val="20"/>
              </w:rPr>
              <w:t>，包含43个英文视频，提供视频文本</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课程时长</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约8个小时的学习时间，每小节课约15分钟</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学习证书</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3份</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学习成果</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333333"/>
                <w:sz w:val="20"/>
                <w:szCs w:val="20"/>
                <w:highlight w:val="white"/>
              </w:rPr>
              <w:t>①</w:t>
            </w:r>
            <w:r>
              <w:rPr>
                <w:rFonts w:ascii="微软雅黑" w:eastAsia="微软雅黑" w:hAnsi="微软雅黑" w:cs="微软雅黑"/>
                <w:color w:val="000000"/>
                <w:sz w:val="20"/>
                <w:szCs w:val="20"/>
              </w:rPr>
              <w:t>理解合作研究的不同形式、益处和挑战；培养沟通和团队合作等技能；</w:t>
            </w:r>
            <w:r>
              <w:rPr>
                <w:rFonts w:ascii="微软雅黑" w:eastAsia="微软雅黑" w:hAnsi="微软雅黑" w:cs="微软雅黑"/>
                <w:color w:val="333333"/>
                <w:sz w:val="20"/>
                <w:szCs w:val="20"/>
                <w:highlight w:val="white"/>
              </w:rPr>
              <w:t>②</w:t>
            </w:r>
            <w:r>
              <w:rPr>
                <w:rFonts w:ascii="微软雅黑" w:eastAsia="微软雅黑" w:hAnsi="微软雅黑" w:cs="微软雅黑"/>
                <w:color w:val="000000"/>
                <w:sz w:val="20"/>
                <w:szCs w:val="20"/>
              </w:rPr>
              <w:t>学习如何开始并维持成功的合作关系；</w:t>
            </w:r>
            <w:r>
              <w:rPr>
                <w:rFonts w:ascii="微软雅黑" w:eastAsia="微软雅黑" w:hAnsi="微软雅黑" w:cs="微软雅黑"/>
                <w:color w:val="333333"/>
                <w:sz w:val="20"/>
                <w:szCs w:val="20"/>
                <w:highlight w:val="white"/>
              </w:rPr>
              <w:t>③</w:t>
            </w:r>
            <w:r>
              <w:rPr>
                <w:rFonts w:ascii="微软雅黑" w:eastAsia="微软雅黑" w:hAnsi="微软雅黑" w:cs="微软雅黑"/>
                <w:color w:val="000000"/>
                <w:sz w:val="20"/>
                <w:szCs w:val="20"/>
              </w:rPr>
              <w:t>学习如何最大化合作项目的价值</w:t>
            </w:r>
          </w:p>
        </w:tc>
      </w:tr>
    </w:tbl>
    <w:p w:rsidR="006C0DF5" w:rsidRDefault="006C0DF5">
      <w:pPr>
        <w:jc w:val="left"/>
        <w:rPr>
          <w:rFonts w:ascii="微软雅黑" w:eastAsia="微软雅黑" w:hAnsi="微软雅黑" w:cs="微软雅黑"/>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3）研究数据管理</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6C0DF5">
        <w:trPr>
          <w:trHeight w:val="881"/>
        </w:trPr>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特色讲师</w:t>
            </w:r>
          </w:p>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（共10位）</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 xml:space="preserve">部分讲师简介：Grace </w:t>
            </w:r>
            <w:proofErr w:type="spellStart"/>
            <w:r>
              <w:rPr>
                <w:rFonts w:ascii="微软雅黑" w:eastAsia="微软雅黑" w:hAnsi="微软雅黑" w:cs="微软雅黑"/>
                <w:color w:val="0D0D0D"/>
                <w:sz w:val="20"/>
                <w:szCs w:val="20"/>
              </w:rPr>
              <w:t>Baynes</w:t>
            </w:r>
            <w:proofErr w:type="spellEnd"/>
            <w:r>
              <w:rPr>
                <w:rFonts w:ascii="微软雅黑" w:eastAsia="微软雅黑" w:hAnsi="微软雅黑" w:cs="微软雅黑"/>
                <w:color w:val="0D0D0D"/>
                <w:sz w:val="20"/>
                <w:szCs w:val="20"/>
              </w:rPr>
              <w:t xml:space="preserve"> | 施普林格·自然集团研究数据和新品开发副总裁，Helena </w:t>
            </w:r>
            <w:proofErr w:type="spellStart"/>
            <w:r>
              <w:rPr>
                <w:rFonts w:ascii="微软雅黑" w:eastAsia="微软雅黑" w:hAnsi="微软雅黑" w:cs="微软雅黑"/>
                <w:color w:val="0D0D0D"/>
                <w:sz w:val="20"/>
                <w:szCs w:val="20"/>
              </w:rPr>
              <w:t>Cousijn</w:t>
            </w:r>
            <w:proofErr w:type="spellEnd"/>
            <w:r>
              <w:rPr>
                <w:rFonts w:ascii="微软雅黑" w:eastAsia="微软雅黑" w:hAnsi="微软雅黑" w:cs="微软雅黑"/>
                <w:color w:val="0D0D0D"/>
                <w:sz w:val="20"/>
                <w:szCs w:val="20"/>
              </w:rPr>
              <w:t xml:space="preserve"> | </w:t>
            </w:r>
            <w:proofErr w:type="spellStart"/>
            <w:r>
              <w:rPr>
                <w:rFonts w:ascii="微软雅黑" w:eastAsia="微软雅黑" w:hAnsi="微软雅黑" w:cs="微软雅黑"/>
                <w:color w:val="0D0D0D"/>
                <w:sz w:val="20"/>
                <w:szCs w:val="20"/>
              </w:rPr>
              <w:t>DataCite</w:t>
            </w:r>
            <w:proofErr w:type="spellEnd"/>
            <w:r>
              <w:rPr>
                <w:rFonts w:ascii="微软雅黑" w:eastAsia="微软雅黑" w:hAnsi="微软雅黑" w:cs="微软雅黑"/>
                <w:color w:val="0D0D0D"/>
                <w:sz w:val="20"/>
                <w:szCs w:val="20"/>
              </w:rPr>
              <w:t xml:space="preserve"> 社区互动总监，Paola </w:t>
            </w:r>
            <w:proofErr w:type="spellStart"/>
            <w:r>
              <w:rPr>
                <w:rFonts w:ascii="微软雅黑" w:eastAsia="微软雅黑" w:hAnsi="微软雅黑" w:cs="微软雅黑"/>
                <w:color w:val="0D0D0D"/>
                <w:sz w:val="20"/>
                <w:szCs w:val="20"/>
              </w:rPr>
              <w:t>Quattroni</w:t>
            </w:r>
            <w:proofErr w:type="spellEnd"/>
            <w:r>
              <w:rPr>
                <w:rFonts w:ascii="微软雅黑" w:eastAsia="微软雅黑" w:hAnsi="微软雅黑" w:cs="微软雅黑"/>
                <w:color w:val="0D0D0D"/>
                <w:sz w:val="20"/>
                <w:szCs w:val="20"/>
              </w:rPr>
              <w:t xml:space="preserve"> | 英国健康数据研究所 (HDR UK) 联盟交付经理，Susanna-Assunta </w:t>
            </w:r>
            <w:proofErr w:type="spellStart"/>
            <w:r>
              <w:rPr>
                <w:rFonts w:ascii="微软雅黑" w:eastAsia="微软雅黑" w:hAnsi="微软雅黑" w:cs="微软雅黑"/>
                <w:color w:val="0D0D0D"/>
                <w:sz w:val="20"/>
                <w:szCs w:val="20"/>
              </w:rPr>
              <w:t>Sansone</w:t>
            </w:r>
            <w:proofErr w:type="spellEnd"/>
            <w:r>
              <w:rPr>
                <w:rFonts w:ascii="微软雅黑" w:eastAsia="微软雅黑" w:hAnsi="微软雅黑" w:cs="微软雅黑"/>
                <w:color w:val="0D0D0D"/>
                <w:sz w:val="20"/>
                <w:szCs w:val="20"/>
              </w:rPr>
              <w:t xml:space="preserve"> | 牛津电子研究中心副主任兼牛津大学副教授</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课程内容</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4大模块，24个</w:t>
            </w:r>
            <w:r>
              <w:rPr>
                <w:rFonts w:ascii="微软雅黑" w:eastAsia="微软雅黑" w:hAnsi="微软雅黑" w:cs="微软雅黑"/>
                <w:sz w:val="20"/>
                <w:szCs w:val="20"/>
              </w:rPr>
              <w:t>课程小节</w:t>
            </w:r>
            <w:r>
              <w:rPr>
                <w:rFonts w:ascii="微软雅黑" w:eastAsia="微软雅黑" w:hAnsi="微软雅黑" w:cs="微软雅黑"/>
                <w:color w:val="000000"/>
                <w:sz w:val="20"/>
                <w:szCs w:val="20"/>
              </w:rPr>
              <w:t>，包含英文课程视频，提供视频文本</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课程时长</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约5个小时的学习时间，每小节课约15分钟</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学习证书</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1份</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学习成果</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333333"/>
                <w:sz w:val="20"/>
                <w:szCs w:val="20"/>
                <w:highlight w:val="white"/>
              </w:rPr>
              <w:t>①</w:t>
            </w:r>
            <w:r>
              <w:rPr>
                <w:rFonts w:ascii="微软雅黑" w:eastAsia="微软雅黑" w:hAnsi="微软雅黑" w:cs="微软雅黑"/>
                <w:color w:val="000000"/>
                <w:sz w:val="20"/>
                <w:szCs w:val="20"/>
              </w:rPr>
              <w:t>了解有效管理研究数据的好处</w:t>
            </w:r>
            <w:r>
              <w:rPr>
                <w:rFonts w:ascii="微软雅黑" w:eastAsia="微软雅黑" w:hAnsi="微软雅黑" w:cs="微软雅黑"/>
                <w:color w:val="333333"/>
                <w:sz w:val="20"/>
                <w:szCs w:val="20"/>
                <w:highlight w:val="white"/>
              </w:rPr>
              <w:t>；②</w:t>
            </w:r>
            <w:r>
              <w:rPr>
                <w:rFonts w:ascii="微软雅黑" w:eastAsia="微软雅黑" w:hAnsi="微软雅黑" w:cs="微软雅黑"/>
                <w:color w:val="000000"/>
                <w:sz w:val="20"/>
                <w:szCs w:val="20"/>
              </w:rPr>
              <w:t>了解制定和维护数据管理计划所需步骤；</w:t>
            </w:r>
            <w:r>
              <w:rPr>
                <w:rFonts w:ascii="微软雅黑" w:eastAsia="微软雅黑" w:hAnsi="微软雅黑" w:cs="微软雅黑"/>
                <w:color w:val="333333"/>
                <w:sz w:val="20"/>
                <w:szCs w:val="20"/>
                <w:highlight w:val="white"/>
              </w:rPr>
              <w:t>③</w:t>
            </w:r>
            <w:r>
              <w:rPr>
                <w:rFonts w:ascii="微软雅黑" w:eastAsia="微软雅黑" w:hAnsi="微软雅黑" w:cs="微软雅黑"/>
                <w:color w:val="000000"/>
                <w:sz w:val="20"/>
                <w:szCs w:val="20"/>
              </w:rPr>
              <w:t>了解组织、存储、归档数据并检查数据质量的最佳做法；</w:t>
            </w:r>
            <w:r>
              <w:rPr>
                <w:rFonts w:ascii="微软雅黑" w:eastAsia="微软雅黑" w:hAnsi="微软雅黑" w:cs="微软雅黑"/>
                <w:color w:val="333333"/>
                <w:sz w:val="20"/>
                <w:szCs w:val="20"/>
                <w:highlight w:val="white"/>
              </w:rPr>
              <w:t>④</w:t>
            </w:r>
            <w:r>
              <w:rPr>
                <w:rFonts w:ascii="微软雅黑" w:eastAsia="微软雅黑" w:hAnsi="微软雅黑" w:cs="微软雅黑"/>
                <w:color w:val="000000"/>
                <w:sz w:val="20"/>
                <w:szCs w:val="20"/>
              </w:rPr>
              <w:t>评估不同的研究数据共享方案</w:t>
            </w:r>
          </w:p>
        </w:tc>
      </w:tr>
    </w:tbl>
    <w:p w:rsidR="006C0DF5" w:rsidRDefault="006C0DF5">
      <w:pPr>
        <w:jc w:val="left"/>
        <w:rPr>
          <w:rFonts w:ascii="微软雅黑" w:eastAsia="微软雅黑" w:hAnsi="微软雅黑" w:cs="微软雅黑"/>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4）科研人员的叙述方法</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6C0DF5">
        <w:trPr>
          <w:trHeight w:val="881"/>
        </w:trPr>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特色讲师</w:t>
            </w:r>
          </w:p>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（共10位）</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 xml:space="preserve">部分讲师简介：Helen Pearson |《自然》首席杂志编辑，Pep </w:t>
            </w:r>
            <w:proofErr w:type="spellStart"/>
            <w:r>
              <w:rPr>
                <w:rFonts w:ascii="微软雅黑" w:eastAsia="微软雅黑" w:hAnsi="微软雅黑" w:cs="微软雅黑"/>
                <w:color w:val="0D0D0D"/>
                <w:sz w:val="20"/>
                <w:szCs w:val="20"/>
              </w:rPr>
              <w:t>Pàmies</w:t>
            </w:r>
            <w:proofErr w:type="spellEnd"/>
            <w:r>
              <w:rPr>
                <w:rFonts w:ascii="微软雅黑" w:eastAsia="微软雅黑" w:hAnsi="微软雅黑" w:cs="微软雅黑"/>
                <w:color w:val="0D0D0D"/>
                <w:sz w:val="20"/>
                <w:szCs w:val="20"/>
              </w:rPr>
              <w:t xml:space="preserve"> |《自然-生物医学工程》主编，Michael </w:t>
            </w:r>
            <w:proofErr w:type="spellStart"/>
            <w:r>
              <w:rPr>
                <w:rFonts w:ascii="微软雅黑" w:eastAsia="微软雅黑" w:hAnsi="微软雅黑" w:cs="微软雅黑"/>
                <w:color w:val="0D0D0D"/>
                <w:sz w:val="20"/>
                <w:szCs w:val="20"/>
              </w:rPr>
              <w:t>Dahlstrom</w:t>
            </w:r>
            <w:proofErr w:type="spellEnd"/>
            <w:r>
              <w:rPr>
                <w:rFonts w:ascii="微软雅黑" w:eastAsia="微软雅黑" w:hAnsi="微软雅黑" w:cs="微软雅黑"/>
                <w:color w:val="0D0D0D"/>
                <w:sz w:val="20"/>
                <w:szCs w:val="20"/>
              </w:rPr>
              <w:t xml:space="preserve"> | 爱荷华州立大学新闻与传播学院院长，Nick Enfield | 悉尼大学语言学教授，Faith Osier | 海德堡大学附属医院免疫学教授</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课程内容</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3大模块，20个</w:t>
            </w:r>
            <w:r>
              <w:rPr>
                <w:rFonts w:ascii="微软雅黑" w:eastAsia="微软雅黑" w:hAnsi="微软雅黑" w:cs="微软雅黑"/>
                <w:sz w:val="20"/>
                <w:szCs w:val="20"/>
              </w:rPr>
              <w:t>课程小节</w:t>
            </w:r>
            <w:r>
              <w:rPr>
                <w:rFonts w:ascii="微软雅黑" w:eastAsia="微软雅黑" w:hAnsi="微软雅黑" w:cs="微软雅黑"/>
                <w:color w:val="000000"/>
                <w:sz w:val="20"/>
                <w:szCs w:val="20"/>
              </w:rPr>
              <w:t>，包含英文课程视频，提供视频文本</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D0D0D"/>
                <w:sz w:val="20"/>
                <w:szCs w:val="20"/>
              </w:rPr>
              <w:t>课程时长</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约4个小时的学习时间，每小节课约15分钟</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学习证书</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1份</w:t>
            </w:r>
          </w:p>
        </w:tc>
      </w:tr>
      <w:tr w:rsidR="006C0DF5">
        <w:tc>
          <w:tcPr>
            <w:tcW w:w="10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b/>
                <w:color w:val="000000"/>
                <w:sz w:val="20"/>
                <w:szCs w:val="20"/>
              </w:rPr>
              <w:t>学习成果</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333333"/>
                <w:sz w:val="20"/>
                <w:szCs w:val="20"/>
                <w:highlight w:val="white"/>
              </w:rPr>
              <w:t>①</w:t>
            </w:r>
            <w:r>
              <w:rPr>
                <w:rFonts w:ascii="微软雅黑" w:eastAsia="微软雅黑" w:hAnsi="微软雅黑" w:cs="微软雅黑"/>
                <w:color w:val="000000"/>
                <w:sz w:val="20"/>
                <w:szCs w:val="20"/>
              </w:rPr>
              <w:t>更有效地向科研同事和利益相关者介绍自己的科研工作；</w:t>
            </w:r>
            <w:r>
              <w:rPr>
                <w:rFonts w:ascii="微软雅黑" w:eastAsia="微软雅黑" w:hAnsi="微软雅黑" w:cs="微软雅黑"/>
                <w:color w:val="333333"/>
                <w:sz w:val="20"/>
                <w:szCs w:val="20"/>
                <w:highlight w:val="white"/>
              </w:rPr>
              <w:t>②</w:t>
            </w:r>
            <w:r>
              <w:rPr>
                <w:rFonts w:ascii="微软雅黑" w:eastAsia="微软雅黑" w:hAnsi="微软雅黑" w:cs="微软雅黑"/>
                <w:color w:val="000000"/>
                <w:sz w:val="20"/>
                <w:szCs w:val="20"/>
              </w:rPr>
              <w:t>学习如何创造并组合使用叙述元素，以通过令人信服的方式讲述自己的科研工作；</w:t>
            </w:r>
            <w:r>
              <w:rPr>
                <w:rFonts w:ascii="微软雅黑" w:eastAsia="微软雅黑" w:hAnsi="微软雅黑" w:cs="微软雅黑"/>
                <w:color w:val="333333"/>
                <w:sz w:val="20"/>
                <w:szCs w:val="20"/>
                <w:highlight w:val="white"/>
              </w:rPr>
              <w:t>③</w:t>
            </w:r>
            <w:r>
              <w:rPr>
                <w:rFonts w:ascii="微软雅黑" w:eastAsia="微软雅黑" w:hAnsi="微软雅黑" w:cs="微软雅黑"/>
                <w:color w:val="000000"/>
                <w:sz w:val="20"/>
                <w:szCs w:val="20"/>
              </w:rPr>
              <w:t>学习如何根据沟通对象与沟通形式优化自己的科研叙述内容</w:t>
            </w:r>
          </w:p>
        </w:tc>
      </w:tr>
    </w:tbl>
    <w:p w:rsidR="006C0DF5" w:rsidRDefault="006C0DF5">
      <w:pPr>
        <w:jc w:val="left"/>
        <w:rPr>
          <w:rFonts w:ascii="微软雅黑" w:eastAsia="微软雅黑" w:hAnsi="微软雅黑" w:cs="微软雅黑"/>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5）聚焦同行评议</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75"/>
      </w:tblGrid>
      <w:tr w:rsidR="006C0DF5">
        <w:trPr>
          <w:trHeight w:val="881"/>
        </w:trPr>
        <w:tc>
          <w:tcPr>
            <w:tcW w:w="1075" w:type="dxa"/>
            <w:shd w:val="clear" w:color="auto" w:fill="auto"/>
            <w:tcMar>
              <w:top w:w="0" w:type="dxa"/>
              <w:left w:w="115" w:type="dxa"/>
              <w:bottom w:w="0" w:type="dxa"/>
              <w:right w:w="115"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特色讲师</w:t>
            </w:r>
          </w:p>
          <w:p w:rsidR="006C0DF5" w:rsidRDefault="004C5FE3">
            <w:pPr>
              <w:jc w:val="cente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（共13位）</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 xml:space="preserve">部分讲师简介：Elisa De </w:t>
            </w:r>
            <w:proofErr w:type="spellStart"/>
            <w:r>
              <w:rPr>
                <w:rFonts w:ascii="微软雅黑" w:eastAsia="微软雅黑" w:hAnsi="微软雅黑" w:cs="微软雅黑"/>
                <w:color w:val="0D0D0D"/>
                <w:sz w:val="20"/>
                <w:szCs w:val="20"/>
              </w:rPr>
              <w:t>Ranieri</w:t>
            </w:r>
            <w:proofErr w:type="spellEnd"/>
            <w:r>
              <w:rPr>
                <w:rFonts w:ascii="微软雅黑" w:eastAsia="微软雅黑" w:hAnsi="微软雅黑" w:cs="微软雅黑"/>
                <w:color w:val="0D0D0D"/>
                <w:sz w:val="20"/>
                <w:szCs w:val="20"/>
              </w:rPr>
              <w:t xml:space="preserve"> |《自然-通讯》主编，Federico Levi |《自然-物理》高级编辑， Katharine Barnes |《自然-实验室指南》执行编辑，Natasha Bray |《自然综述：神经科学》高级编辑，David Rueda |帝国理工学院分子与细胞医学讲席教授</w:t>
            </w:r>
          </w:p>
        </w:tc>
      </w:tr>
      <w:tr w:rsidR="006C0DF5">
        <w:tc>
          <w:tcPr>
            <w:tcW w:w="1075" w:type="dxa"/>
            <w:shd w:val="clear" w:color="auto" w:fill="auto"/>
            <w:tcMar>
              <w:top w:w="0" w:type="dxa"/>
              <w:left w:w="115" w:type="dxa"/>
              <w:bottom w:w="0" w:type="dxa"/>
              <w:right w:w="115"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lastRenderedPageBreak/>
              <w:t>课程内容</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4大模块，46个课程小节，包含18个英文课程视频，提供视频文本</w:t>
            </w:r>
          </w:p>
        </w:tc>
      </w:tr>
      <w:tr w:rsidR="006C0DF5">
        <w:tc>
          <w:tcPr>
            <w:tcW w:w="1075" w:type="dxa"/>
            <w:shd w:val="clear" w:color="auto" w:fill="auto"/>
            <w:tcMar>
              <w:top w:w="0" w:type="dxa"/>
              <w:left w:w="115" w:type="dxa"/>
              <w:bottom w:w="0" w:type="dxa"/>
              <w:right w:w="115"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课程时长</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约3-4个小时的学习时间，每小节课约10分钟</w:t>
            </w:r>
          </w:p>
        </w:tc>
      </w:tr>
      <w:tr w:rsidR="006C0DF5">
        <w:tc>
          <w:tcPr>
            <w:tcW w:w="1075" w:type="dxa"/>
            <w:shd w:val="clear" w:color="auto" w:fill="auto"/>
            <w:tcMar>
              <w:top w:w="0" w:type="dxa"/>
              <w:left w:w="115" w:type="dxa"/>
              <w:bottom w:w="0" w:type="dxa"/>
              <w:right w:w="115"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学习证书</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1份</w:t>
            </w:r>
          </w:p>
        </w:tc>
      </w:tr>
      <w:tr w:rsidR="006C0DF5">
        <w:tc>
          <w:tcPr>
            <w:tcW w:w="1075" w:type="dxa"/>
            <w:shd w:val="clear" w:color="auto" w:fill="auto"/>
            <w:tcMar>
              <w:top w:w="0" w:type="dxa"/>
              <w:left w:w="115" w:type="dxa"/>
              <w:bottom w:w="0" w:type="dxa"/>
              <w:right w:w="115"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学习成果</w:t>
            </w:r>
          </w:p>
        </w:tc>
        <w:tc>
          <w:tcPr>
            <w:tcW w:w="8275" w:type="dxa"/>
            <w:shd w:val="clear" w:color="auto" w:fill="auto"/>
            <w:tcMar>
              <w:top w:w="0" w:type="dxa"/>
              <w:left w:w="115" w:type="dxa"/>
              <w:bottom w:w="0" w:type="dxa"/>
              <w:right w:w="115" w:type="dxa"/>
            </w:tcMa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①理解同行评议员的重要性和职责；②了解如何准备同行评议报告；③讨论同行评议中的伦理和创新</w:t>
            </w:r>
          </w:p>
        </w:tc>
      </w:tr>
    </w:tbl>
    <w:p w:rsidR="006C0DF5" w:rsidRDefault="006C0DF5">
      <w:pPr>
        <w:jc w:val="left"/>
        <w:rPr>
          <w:rFonts w:ascii="微软雅黑" w:eastAsia="微软雅黑" w:hAnsi="微软雅黑" w:cs="微软雅黑"/>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6）撰写经费申请书</w:t>
      </w:r>
    </w:p>
    <w:tbl>
      <w:tblPr>
        <w:tblStyle w:val="ad"/>
        <w:tblW w:w="9340" w:type="dxa"/>
        <w:tblLayout w:type="fixed"/>
        <w:tblLook w:val="0400" w:firstRow="0" w:lastRow="0" w:firstColumn="0" w:lastColumn="0" w:noHBand="0" w:noVBand="1"/>
      </w:tblPr>
      <w:tblGrid>
        <w:gridCol w:w="1070"/>
        <w:gridCol w:w="8270"/>
      </w:tblGrid>
      <w:tr w:rsidR="006C0DF5" w:rsidTr="004C5FE3">
        <w:trPr>
          <w:trHeight w:val="1689"/>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sz w:val="20"/>
                <w:szCs w:val="20"/>
              </w:rPr>
            </w:pPr>
            <w:r>
              <w:rPr>
                <w:rFonts w:ascii="微软雅黑" w:eastAsia="微软雅黑" w:hAnsi="微软雅黑" w:cs="微软雅黑"/>
                <w:b/>
                <w:color w:val="0D0D0D"/>
                <w:sz w:val="20"/>
                <w:szCs w:val="20"/>
              </w:rPr>
              <w:t>特色讲师</w:t>
            </w:r>
            <w:r>
              <w:rPr>
                <w:rFonts w:ascii="微软雅黑" w:eastAsia="微软雅黑" w:hAnsi="微软雅黑" w:cs="微软雅黑"/>
                <w:b/>
                <w:color w:val="0D0D0D"/>
                <w:sz w:val="20"/>
                <w:szCs w:val="20"/>
              </w:rPr>
              <w:br/>
            </w:r>
            <w:r>
              <w:rPr>
                <w:rFonts w:ascii="微软雅黑" w:eastAsia="微软雅黑" w:hAnsi="微软雅黑" w:cs="微软雅黑"/>
                <w:color w:val="0D0D0D"/>
                <w:sz w:val="20"/>
                <w:szCs w:val="20"/>
              </w:rPr>
              <w:t>（共9位）</w:t>
            </w:r>
          </w:p>
        </w:tc>
        <w:tc>
          <w:tcPr>
            <w:tcW w:w="8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D0D0D"/>
                <w:sz w:val="20"/>
                <w:szCs w:val="20"/>
              </w:rPr>
              <w:t xml:space="preserve">部分讲师简介：Peter Gorsuch︱自然科研编辑服务主编&amp;产品经理，Kylie Ball︱迪肯大学运动与营养科学学院教授、Indigo Academy创始人兼董事，Michael </w:t>
            </w:r>
            <w:proofErr w:type="spellStart"/>
            <w:r>
              <w:rPr>
                <w:rFonts w:ascii="微软雅黑" w:eastAsia="微软雅黑" w:hAnsi="微软雅黑" w:cs="微软雅黑"/>
                <w:color w:val="0D0D0D"/>
                <w:sz w:val="20"/>
                <w:szCs w:val="20"/>
              </w:rPr>
              <w:t>Dahlstrom</w:t>
            </w:r>
            <w:proofErr w:type="spellEnd"/>
            <w:r>
              <w:rPr>
                <w:rFonts w:ascii="微软雅黑" w:eastAsia="微软雅黑" w:hAnsi="微软雅黑" w:cs="微软雅黑"/>
                <w:color w:val="0D0D0D"/>
                <w:sz w:val="20"/>
                <w:szCs w:val="20"/>
              </w:rPr>
              <w:t>︱爱荷华州立大学新闻与传播学院教授，Richard McCourt︱德雷塞尔大学生物多样性、地球和环境科学系教授、美国国家科学基金会前项目主管，Julienne Stroeve︱伦敦大学学院极地观测与建模中心教授</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sz w:val="20"/>
                <w:szCs w:val="20"/>
              </w:rPr>
            </w:pPr>
            <w:r>
              <w:rPr>
                <w:rFonts w:ascii="微软雅黑" w:eastAsia="微软雅黑" w:hAnsi="微软雅黑" w:cs="微软雅黑"/>
                <w:b/>
                <w:color w:val="0D0D0D"/>
                <w:sz w:val="20"/>
                <w:szCs w:val="20"/>
              </w:rPr>
              <w:t>课程内容</w:t>
            </w:r>
          </w:p>
        </w:tc>
        <w:tc>
          <w:tcPr>
            <w:tcW w:w="8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3大模块，17个</w:t>
            </w:r>
            <w:r>
              <w:rPr>
                <w:rFonts w:ascii="微软雅黑" w:eastAsia="微软雅黑" w:hAnsi="微软雅黑" w:cs="微软雅黑"/>
                <w:sz w:val="20"/>
                <w:szCs w:val="20"/>
              </w:rPr>
              <w:t>课程小节</w:t>
            </w:r>
            <w:r>
              <w:rPr>
                <w:rFonts w:ascii="微软雅黑" w:eastAsia="微软雅黑" w:hAnsi="微软雅黑" w:cs="微软雅黑"/>
                <w:color w:val="000000"/>
                <w:sz w:val="20"/>
                <w:szCs w:val="20"/>
              </w:rPr>
              <w:t>，英文课程视频，提供英文字幕和文本</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课程时长</w:t>
            </w:r>
          </w:p>
        </w:tc>
        <w:tc>
          <w:tcPr>
            <w:tcW w:w="8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left"/>
              <w:rPr>
                <w:rFonts w:ascii="微软雅黑" w:eastAsia="微软雅黑" w:hAnsi="微软雅黑" w:cs="微软雅黑"/>
                <w:color w:val="000000"/>
                <w:sz w:val="20"/>
                <w:szCs w:val="20"/>
              </w:rPr>
            </w:pPr>
            <w:r>
              <w:rPr>
                <w:rFonts w:ascii="微软雅黑" w:eastAsia="微软雅黑" w:hAnsi="微软雅黑" w:cs="微软雅黑"/>
                <w:color w:val="000000"/>
                <w:sz w:val="20"/>
                <w:szCs w:val="20"/>
              </w:rPr>
              <w:t>约3-4个小时的学习时间，每小节课约15分钟</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sz w:val="20"/>
                <w:szCs w:val="20"/>
              </w:rPr>
            </w:pPr>
            <w:r>
              <w:rPr>
                <w:rFonts w:ascii="微软雅黑" w:eastAsia="微软雅黑" w:hAnsi="微软雅黑" w:cs="微软雅黑"/>
                <w:b/>
                <w:color w:val="0D0D0D"/>
                <w:sz w:val="20"/>
                <w:szCs w:val="20"/>
              </w:rPr>
              <w:t>学习证书</w:t>
            </w:r>
          </w:p>
        </w:tc>
        <w:tc>
          <w:tcPr>
            <w:tcW w:w="8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1份（《自然》总编辑Magdalena Skipper签发）</w:t>
            </w:r>
          </w:p>
        </w:tc>
      </w:tr>
      <w:tr w:rsidR="006C0DF5">
        <w:trPr>
          <w:trHeight w:val="807"/>
        </w:trPr>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sz w:val="20"/>
                <w:szCs w:val="20"/>
              </w:rPr>
            </w:pPr>
            <w:r>
              <w:rPr>
                <w:rFonts w:ascii="微软雅黑" w:eastAsia="微软雅黑" w:hAnsi="微软雅黑" w:cs="微软雅黑"/>
                <w:b/>
                <w:color w:val="0D0D0D"/>
                <w:sz w:val="20"/>
                <w:szCs w:val="20"/>
              </w:rPr>
              <w:t>学习成果</w:t>
            </w:r>
          </w:p>
        </w:tc>
        <w:tc>
          <w:tcPr>
            <w:tcW w:w="8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color w:val="000000"/>
                <w:sz w:val="20"/>
                <w:szCs w:val="20"/>
              </w:rPr>
              <w:t>①了解如何运用行之有效的叙述方法提高经费申请书的质量，无论有无相关经验；②学会如何让经费申请书与资助者的要求和目标相一致；③掌握并能熟练应用所学的叙述方法撰写经费申请书，使其内容更加翔实可信且更具说服力</w:t>
            </w:r>
          </w:p>
        </w:tc>
      </w:tr>
    </w:tbl>
    <w:p w:rsidR="006C0DF5" w:rsidRDefault="006C0DF5">
      <w:pPr>
        <w:rPr>
          <w:rFonts w:ascii="微软雅黑" w:eastAsia="微软雅黑" w:hAnsi="微软雅黑" w:cs="微软雅黑"/>
          <w:b/>
          <w:sz w:val="22"/>
          <w:szCs w:val="22"/>
        </w:rPr>
      </w:pPr>
    </w:p>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7）建立社交网络</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8290"/>
      </w:tblGrid>
      <w:tr w:rsidR="006C0DF5">
        <w:tc>
          <w:tcPr>
            <w:tcW w:w="1070" w:type="dxa"/>
            <w:shd w:val="clear" w:color="auto" w:fill="auto"/>
            <w:tcMar>
              <w:top w:w="100" w:type="dxa"/>
              <w:left w:w="100" w:type="dxa"/>
              <w:bottom w:w="100" w:type="dxa"/>
              <w:right w:w="100" w:type="dxa"/>
            </w:tcMar>
            <w:vAlign w:val="center"/>
          </w:tcPr>
          <w:p w:rsidR="006C0DF5" w:rsidRDefault="004C5FE3">
            <w:pP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特色讲师</w:t>
            </w:r>
          </w:p>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（共10位）</w:t>
            </w:r>
          </w:p>
        </w:tc>
        <w:tc>
          <w:tcPr>
            <w:tcW w:w="8290" w:type="dxa"/>
            <w:shd w:val="clear" w:color="auto" w:fill="auto"/>
            <w:tcMar>
              <w:top w:w="100" w:type="dxa"/>
              <w:left w:w="100" w:type="dxa"/>
              <w:bottom w:w="100" w:type="dxa"/>
              <w:right w:w="100" w:type="dxa"/>
            </w:tcMar>
            <w:vAlign w:val="cente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 xml:space="preserve">部分讲师简介：Sarah Blackford︱兰卡斯特大学学术生涯顾问和荣誉教学研究员，Ben Johnson︱施普林格·自然社群和参与部主任 | 《自然-医学》期刊编辑，Tanya Menon︱俄亥俄州立大学管理和人力资源系教授，David Payne︱施普林格·自然职业&amp;增刊业务总编辑，Despina </w:t>
            </w:r>
            <w:proofErr w:type="spellStart"/>
            <w:r>
              <w:rPr>
                <w:rFonts w:ascii="微软雅黑" w:eastAsia="微软雅黑" w:hAnsi="微软雅黑" w:cs="微软雅黑"/>
                <w:color w:val="0D0D0D"/>
                <w:sz w:val="20"/>
                <w:szCs w:val="20"/>
              </w:rPr>
              <w:t>Sanoudou</w:t>
            </w:r>
            <w:proofErr w:type="spellEnd"/>
            <w:r>
              <w:rPr>
                <w:rFonts w:ascii="微软雅黑" w:eastAsia="微软雅黑" w:hAnsi="微软雅黑" w:cs="微软雅黑"/>
                <w:color w:val="0D0D0D"/>
                <w:sz w:val="20"/>
                <w:szCs w:val="20"/>
              </w:rPr>
              <w:t>︱雅典大学及雅典科学院副教授</w:t>
            </w:r>
          </w:p>
        </w:tc>
      </w:tr>
      <w:tr w:rsidR="006C0DF5">
        <w:tc>
          <w:tcPr>
            <w:tcW w:w="107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课程内容</w:t>
            </w:r>
          </w:p>
        </w:tc>
        <w:tc>
          <w:tcPr>
            <w:tcW w:w="829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4大模块，23个课程小节，英文课程视频，提供英文字幕和文本</w:t>
            </w:r>
          </w:p>
        </w:tc>
      </w:tr>
      <w:tr w:rsidR="006C0DF5">
        <w:tc>
          <w:tcPr>
            <w:tcW w:w="107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课程时长</w:t>
            </w:r>
          </w:p>
        </w:tc>
        <w:tc>
          <w:tcPr>
            <w:tcW w:w="829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约3-4个小时的学习时间，每小节课约15分钟</w:t>
            </w:r>
          </w:p>
        </w:tc>
      </w:tr>
      <w:tr w:rsidR="006C0DF5">
        <w:tc>
          <w:tcPr>
            <w:tcW w:w="107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学习证书</w:t>
            </w:r>
          </w:p>
        </w:tc>
        <w:tc>
          <w:tcPr>
            <w:tcW w:w="829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1份（《自然》总编辑Magdalena Skipper签发）</w:t>
            </w:r>
          </w:p>
        </w:tc>
      </w:tr>
      <w:tr w:rsidR="006C0DF5">
        <w:tc>
          <w:tcPr>
            <w:tcW w:w="1070" w:type="dxa"/>
            <w:shd w:val="clear" w:color="auto" w:fill="auto"/>
            <w:tcMar>
              <w:top w:w="100" w:type="dxa"/>
              <w:left w:w="100" w:type="dxa"/>
              <w:bottom w:w="100" w:type="dxa"/>
              <w:right w:w="100" w:type="dxa"/>
            </w:tcMar>
            <w:vAlign w:val="center"/>
          </w:tcPr>
          <w:p w:rsidR="006C0DF5" w:rsidRDefault="004C5FE3">
            <w:pPr>
              <w:pBdr>
                <w:top w:val="nil"/>
                <w:left w:val="nil"/>
                <w:bottom w:val="nil"/>
                <w:right w:val="nil"/>
                <w:between w:val="nil"/>
              </w:pBdr>
              <w:jc w:val="left"/>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学习成果</w:t>
            </w:r>
          </w:p>
        </w:tc>
        <w:tc>
          <w:tcPr>
            <w:tcW w:w="8290" w:type="dxa"/>
            <w:shd w:val="clear" w:color="auto" w:fill="auto"/>
            <w:tcMar>
              <w:top w:w="100" w:type="dxa"/>
              <w:left w:w="100" w:type="dxa"/>
              <w:bottom w:w="100" w:type="dxa"/>
              <w:right w:w="100" w:type="dxa"/>
            </w:tcMar>
            <w:vAlign w:val="center"/>
          </w:tcPr>
          <w:p w:rsidR="006C0DF5" w:rsidRDefault="004C5FE3">
            <w:pPr>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了解社交背后的理论和社交的重要性，以及如何基于您的研究和职业目标来指导您找到合适的社交机会；②了解如何研究及准备关键资源，以帮助您构建优质的社交网络、拓宽人脉；③了解如何在线上和线下的场景中和潜在的人脉资源建立联系，以及如何维系并强化交流沟通；④了解建立和培养社交网络的策略，以及如何利用这些社交网络开展学术联系、推进研究和职业的发展。</w:t>
            </w:r>
          </w:p>
        </w:tc>
      </w:tr>
    </w:tbl>
    <w:p w:rsidR="006C0DF5" w:rsidRDefault="006C0DF5">
      <w:pPr>
        <w:rPr>
          <w:rFonts w:ascii="微软雅黑" w:eastAsia="微软雅黑" w:hAnsi="微软雅黑" w:cs="微软雅黑"/>
          <w:b/>
          <w:sz w:val="22"/>
          <w:szCs w:val="22"/>
        </w:rPr>
      </w:pPr>
    </w:p>
    <w:p w:rsidR="006C0DF5" w:rsidRPr="004C5FE3" w:rsidRDefault="004C5FE3">
      <w:pPr>
        <w:jc w:val="left"/>
        <w:rPr>
          <w:rFonts w:ascii="微软雅黑" w:eastAsia="微软雅黑" w:hAnsi="微软雅黑" w:cs="微软雅黑"/>
          <w:b/>
          <w:color w:val="0D0D0D"/>
          <w:sz w:val="20"/>
          <w:szCs w:val="20"/>
        </w:rPr>
      </w:pPr>
      <w:r w:rsidRPr="004C5FE3">
        <w:rPr>
          <w:rFonts w:ascii="微软雅黑" w:eastAsia="微软雅黑" w:hAnsi="微软雅黑" w:cs="微软雅黑"/>
          <w:b/>
          <w:color w:val="0D0D0D"/>
          <w:sz w:val="20"/>
          <w:szCs w:val="20"/>
        </w:rPr>
        <w:lastRenderedPageBreak/>
        <w:t>8）科学演讲的技巧</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8290"/>
      </w:tblGrid>
      <w:tr w:rsidR="006C0DF5">
        <w:tc>
          <w:tcPr>
            <w:tcW w:w="1070" w:type="dxa"/>
            <w:shd w:val="clear" w:color="auto" w:fill="auto"/>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特色讲师</w:t>
            </w:r>
          </w:p>
          <w:p w:rsidR="006C0DF5" w:rsidRDefault="004C5FE3">
            <w:pPr>
              <w:jc w:val="cente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（共10位）</w:t>
            </w:r>
          </w:p>
        </w:tc>
        <w:tc>
          <w:tcPr>
            <w:tcW w:w="8290" w:type="dxa"/>
            <w:shd w:val="clear" w:color="auto" w:fill="auto"/>
            <w:tcMar>
              <w:top w:w="100" w:type="dxa"/>
              <w:left w:w="100" w:type="dxa"/>
              <w:bottom w:w="100" w:type="dxa"/>
              <w:right w:w="100" w:type="dxa"/>
            </w:tcMar>
          </w:tcPr>
          <w:p w:rsidR="006C0DF5" w:rsidRDefault="004C5FE3">
            <w:pPr>
              <w:widowControl w:val="0"/>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部分讲师简介：Michael Alley︱美国宾夕法尼亚州立大学教学教授，</w:t>
            </w:r>
            <w:proofErr w:type="spellStart"/>
            <w:r>
              <w:rPr>
                <w:rFonts w:ascii="微软雅黑" w:eastAsia="微软雅黑" w:hAnsi="微软雅黑" w:cs="微软雅黑"/>
                <w:color w:val="0D0D0D"/>
                <w:sz w:val="20"/>
                <w:szCs w:val="20"/>
              </w:rPr>
              <w:t>Shohini</w:t>
            </w:r>
            <w:proofErr w:type="spellEnd"/>
            <w:r>
              <w:rPr>
                <w:rFonts w:ascii="微软雅黑" w:eastAsia="微软雅黑" w:hAnsi="微软雅黑" w:cs="微软雅黑"/>
                <w:color w:val="0D0D0D"/>
                <w:sz w:val="20"/>
                <w:szCs w:val="20"/>
              </w:rPr>
              <w:t xml:space="preserve"> </w:t>
            </w:r>
            <w:proofErr w:type="spellStart"/>
            <w:r>
              <w:rPr>
                <w:rFonts w:ascii="微软雅黑" w:eastAsia="微软雅黑" w:hAnsi="微软雅黑" w:cs="微软雅黑"/>
                <w:color w:val="0D0D0D"/>
                <w:sz w:val="20"/>
                <w:szCs w:val="20"/>
              </w:rPr>
              <w:t>Ghose</w:t>
            </w:r>
            <w:proofErr w:type="spellEnd"/>
            <w:r>
              <w:rPr>
                <w:rFonts w:ascii="微软雅黑" w:eastAsia="微软雅黑" w:hAnsi="微软雅黑" w:cs="微软雅黑"/>
                <w:color w:val="0D0D0D"/>
                <w:sz w:val="20"/>
                <w:szCs w:val="20"/>
              </w:rPr>
              <w:t xml:space="preserve">︱加拿大劳里埃大学教授，Nolan </w:t>
            </w:r>
            <w:proofErr w:type="spellStart"/>
            <w:r>
              <w:rPr>
                <w:rFonts w:ascii="微软雅黑" w:eastAsia="微软雅黑" w:hAnsi="微软雅黑" w:cs="微软雅黑"/>
                <w:color w:val="0D0D0D"/>
                <w:sz w:val="20"/>
                <w:szCs w:val="20"/>
              </w:rPr>
              <w:t>Haims</w:t>
            </w:r>
            <w:proofErr w:type="spellEnd"/>
            <w:r>
              <w:rPr>
                <w:rFonts w:ascii="微软雅黑" w:eastAsia="微软雅黑" w:hAnsi="微软雅黑" w:cs="微软雅黑"/>
                <w:color w:val="0D0D0D"/>
                <w:sz w:val="20"/>
                <w:szCs w:val="20"/>
              </w:rPr>
              <w:t xml:space="preserve">︱美国Nolan </w:t>
            </w:r>
            <w:proofErr w:type="spellStart"/>
            <w:r>
              <w:rPr>
                <w:rFonts w:ascii="微软雅黑" w:eastAsia="微软雅黑" w:hAnsi="微软雅黑" w:cs="微软雅黑"/>
                <w:color w:val="0D0D0D"/>
                <w:sz w:val="20"/>
                <w:szCs w:val="20"/>
              </w:rPr>
              <w:t>Haims</w:t>
            </w:r>
            <w:proofErr w:type="spellEnd"/>
            <w:r>
              <w:rPr>
                <w:rFonts w:ascii="微软雅黑" w:eastAsia="微软雅黑" w:hAnsi="微软雅黑" w:cs="微软雅黑"/>
                <w:color w:val="0D0D0D"/>
                <w:sz w:val="20"/>
                <w:szCs w:val="20"/>
              </w:rPr>
              <w:t xml:space="preserve"> Creative 公司负责人，Magdalena Skipper︱《自然》总编辑兼Nature Portfolio首席编辑顾问，Michael White︱《自然》高级编辑</w:t>
            </w:r>
          </w:p>
        </w:tc>
      </w:tr>
      <w:tr w:rsidR="006C0DF5">
        <w:tc>
          <w:tcPr>
            <w:tcW w:w="107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课程内容</w:t>
            </w:r>
          </w:p>
        </w:tc>
        <w:tc>
          <w:tcPr>
            <w:tcW w:w="829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4大模块，26个课程小节，英文课程视频（提供英文字幕和文本）</w:t>
            </w:r>
          </w:p>
        </w:tc>
      </w:tr>
      <w:tr w:rsidR="006C0DF5">
        <w:tc>
          <w:tcPr>
            <w:tcW w:w="107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课程时长</w:t>
            </w:r>
          </w:p>
        </w:tc>
        <w:tc>
          <w:tcPr>
            <w:tcW w:w="829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约7-8个小时的学习时间，每小节课约15分钟</w:t>
            </w:r>
          </w:p>
        </w:tc>
      </w:tr>
      <w:tr w:rsidR="006C0DF5">
        <w:tc>
          <w:tcPr>
            <w:tcW w:w="107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学习证书</w:t>
            </w:r>
          </w:p>
        </w:tc>
        <w:tc>
          <w:tcPr>
            <w:tcW w:w="829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1份（《自然》总编辑Magdalena Skipper签发）</w:t>
            </w:r>
          </w:p>
        </w:tc>
      </w:tr>
      <w:tr w:rsidR="006C0DF5">
        <w:tc>
          <w:tcPr>
            <w:tcW w:w="107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学习成果</w:t>
            </w:r>
          </w:p>
        </w:tc>
        <w:tc>
          <w:tcPr>
            <w:tcW w:w="8290" w:type="dxa"/>
            <w:shd w:val="clear" w:color="auto" w:fill="auto"/>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 掌握可以帮助科研人员克服科学演讲中常见挑战的技巧；② 了解如何构建引人入胜的科研故事，并以此为基础发表演讲；③ 学会如何制作专业的幻灯片，以便更好地将科研成果传达给受众；④ 理解如何运用策略有效地发表线上或线下的演讲。</w:t>
            </w:r>
          </w:p>
        </w:tc>
      </w:tr>
      <w:tr w:rsidR="006C0DF5">
        <w:tc>
          <w:tcPr>
            <w:tcW w:w="1070" w:type="dxa"/>
            <w:shd w:val="clear" w:color="auto" w:fill="auto"/>
            <w:tcMar>
              <w:top w:w="100" w:type="dxa"/>
              <w:left w:w="100" w:type="dxa"/>
              <w:bottom w:w="100" w:type="dxa"/>
              <w:right w:w="100" w:type="dxa"/>
            </w:tcMar>
          </w:tcPr>
          <w:p w:rsidR="006C0DF5" w:rsidRDefault="004C5FE3">
            <w:pPr>
              <w:pBdr>
                <w:top w:val="nil"/>
                <w:left w:val="nil"/>
                <w:bottom w:val="nil"/>
                <w:right w:val="nil"/>
                <w:between w:val="nil"/>
              </w:pBd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机构获益</w:t>
            </w:r>
          </w:p>
        </w:tc>
        <w:tc>
          <w:tcPr>
            <w:tcW w:w="8290" w:type="dxa"/>
            <w:shd w:val="clear" w:color="auto" w:fill="auto"/>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 确保机构科研人员能够发表有说服力和令人难忘的演讲，以提高其知名度；② 确保科研成果得到有效传播，进而提升机构的声誉；③ 支持科研人员的专业和职业发展。</w:t>
            </w:r>
          </w:p>
        </w:tc>
      </w:tr>
    </w:tbl>
    <w:p w:rsidR="006C0DF5" w:rsidRDefault="006C0DF5"/>
    <w:p w:rsidR="006C0DF5" w:rsidRPr="004C5FE3" w:rsidRDefault="004C5FE3">
      <w:pPr>
        <w:jc w:val="left"/>
        <w:rPr>
          <w:rFonts w:ascii="微软雅黑" w:eastAsia="微软雅黑" w:hAnsi="微软雅黑" w:cs="微软雅黑"/>
          <w:b/>
          <w:color w:val="0D0D0D"/>
          <w:sz w:val="20"/>
          <w:szCs w:val="20"/>
        </w:rPr>
      </w:pPr>
      <w:r w:rsidRPr="004C5FE3">
        <w:rPr>
          <w:rFonts w:ascii="微软雅黑" w:eastAsia="微软雅黑" w:hAnsi="微软雅黑" w:cs="微软雅黑"/>
          <w:b/>
          <w:color w:val="0D0D0D"/>
          <w:sz w:val="20"/>
          <w:szCs w:val="20"/>
        </w:rPr>
        <w:t>9）数据分析：筹备</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
        <w:gridCol w:w="8290"/>
      </w:tblGrid>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特色讲师</w:t>
            </w:r>
          </w:p>
          <w:p w:rsidR="006C0DF5" w:rsidRDefault="004C5FE3">
            <w:pPr>
              <w:jc w:val="cente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（共10位）</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widowControl w:val="0"/>
              <w:jc w:val="left"/>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部分讲师简介：Mark Gardener︱生态学家、讲师、数据顾问和数据分析专业作者，Joao Monteiro︱《自然-医学》主编，</w:t>
            </w:r>
            <w:proofErr w:type="spellStart"/>
            <w:r>
              <w:rPr>
                <w:rFonts w:ascii="微软雅黑" w:eastAsia="微软雅黑" w:hAnsi="微软雅黑" w:cs="微软雅黑"/>
                <w:color w:val="0D0D0D"/>
                <w:sz w:val="20"/>
                <w:szCs w:val="20"/>
              </w:rPr>
              <w:t>Bhramar</w:t>
            </w:r>
            <w:proofErr w:type="spellEnd"/>
            <w:r>
              <w:rPr>
                <w:rFonts w:ascii="微软雅黑" w:eastAsia="微软雅黑" w:hAnsi="微软雅黑" w:cs="微软雅黑"/>
                <w:color w:val="0D0D0D"/>
                <w:sz w:val="20"/>
                <w:szCs w:val="20"/>
              </w:rPr>
              <w:t xml:space="preserve"> Mukherjee︱美国密歇根大学生物统计学教授和主席，Xavier </w:t>
            </w:r>
            <w:proofErr w:type="spellStart"/>
            <w:r>
              <w:rPr>
                <w:rFonts w:ascii="微软雅黑" w:eastAsia="微软雅黑" w:hAnsi="微软雅黑" w:cs="微软雅黑"/>
                <w:color w:val="0D0D0D"/>
                <w:sz w:val="20"/>
                <w:szCs w:val="20"/>
              </w:rPr>
              <w:t>Vilasis</w:t>
            </w:r>
            <w:proofErr w:type="spellEnd"/>
            <w:r>
              <w:rPr>
                <w:rFonts w:ascii="微软雅黑" w:eastAsia="微软雅黑" w:hAnsi="微软雅黑" w:cs="微软雅黑"/>
                <w:color w:val="0D0D0D"/>
                <w:sz w:val="20"/>
                <w:szCs w:val="20"/>
              </w:rPr>
              <w:t>-Cardona︱西班牙拉曼鲁尔大学工程系教授，Bronwyn Wake︱《自然-气候变化》主编</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课程内容</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2大模块，14个课程小节，英文课程视频（提供英文字幕和文本）</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课程时长</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约2-3个小时的学习时间，每小节课约20分钟</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学习证书</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1份（《自然》总编辑Magdalena Skipper签发）</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学习成果</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 了解规划和准备数据分析的重要性；② 了解与数据分析相关的关键术语和流程；③ 了解创建和更新数据分析计划的原则。</w:t>
            </w:r>
          </w:p>
        </w:tc>
      </w:tr>
      <w:tr w:rsidR="006C0DF5">
        <w:tc>
          <w:tcPr>
            <w:tcW w:w="1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jc w:val="cente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机构获益</w:t>
            </w:r>
          </w:p>
        </w:tc>
        <w:tc>
          <w:tcPr>
            <w:tcW w:w="8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0DF5" w:rsidRDefault="004C5FE3">
            <w:pPr>
              <w:rPr>
                <w:rFonts w:ascii="微软雅黑" w:eastAsia="微软雅黑" w:hAnsi="微软雅黑" w:cs="微软雅黑"/>
                <w:color w:val="0D0D0D"/>
                <w:sz w:val="20"/>
                <w:szCs w:val="20"/>
              </w:rPr>
            </w:pPr>
            <w:r>
              <w:rPr>
                <w:rFonts w:ascii="微软雅黑" w:eastAsia="微软雅黑" w:hAnsi="微软雅黑" w:cs="微软雅黑"/>
                <w:color w:val="0D0D0D"/>
                <w:sz w:val="20"/>
                <w:szCs w:val="20"/>
              </w:rPr>
              <w:t>① 使机构科研人员的数据分析工作更加高效，进而实现科研产出最大化；② 确保数据分析的可靠性和可重复性，以提高机构的声誉，并使机构科研人员了解如何规划、准备和实施数据分析；③ 支持科研人员的专业和职业发展。</w:t>
            </w:r>
          </w:p>
        </w:tc>
      </w:tr>
    </w:tbl>
    <w:p w:rsidR="006C0DF5" w:rsidRDefault="006C0DF5">
      <w:pPr>
        <w:rPr>
          <w:rFonts w:ascii="微软雅黑" w:eastAsia="微软雅黑" w:hAnsi="微软雅黑" w:cs="微软雅黑"/>
          <w:b/>
          <w:sz w:val="22"/>
          <w:szCs w:val="22"/>
        </w:rPr>
      </w:pPr>
    </w:p>
    <w:p w:rsidR="006C0DF5" w:rsidRPr="004C5FE3" w:rsidRDefault="004C5FE3">
      <w:pPr>
        <w:rPr>
          <w:rFonts w:ascii="微软雅黑" w:eastAsia="微软雅黑" w:hAnsi="微软雅黑" w:cs="微软雅黑"/>
          <w:b/>
          <w:color w:val="0D0D0D"/>
          <w:sz w:val="20"/>
          <w:szCs w:val="20"/>
        </w:rPr>
      </w:pPr>
      <w:r w:rsidRPr="004C5FE3">
        <w:rPr>
          <w:rFonts w:ascii="微软雅黑" w:eastAsia="微软雅黑" w:hAnsi="微软雅黑" w:cs="微软雅黑"/>
          <w:b/>
          <w:color w:val="0D0D0D"/>
          <w:sz w:val="20"/>
          <w:szCs w:val="20"/>
        </w:rPr>
        <w:t>10）数据分析：实施</w:t>
      </w:r>
    </w:p>
    <w:tbl>
      <w:tblPr>
        <w:tblStyle w:val="af1"/>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94"/>
      </w:tblGrid>
      <w:tr w:rsidR="006C0DF5">
        <w:trPr>
          <w:trHeight w:val="1512"/>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lastRenderedPageBreak/>
              <w:t>特色讲师</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（共10位）</w:t>
            </w:r>
          </w:p>
        </w:tc>
        <w:tc>
          <w:tcPr>
            <w:tcW w:w="8294" w:type="dxa"/>
            <w:shd w:val="clear" w:color="auto" w:fill="auto"/>
            <w:tcMar>
              <w:top w:w="15" w:type="dxa"/>
              <w:left w:w="115" w:type="dxa"/>
              <w:bottom w:w="0" w:type="dxa"/>
              <w:right w:w="115" w:type="dxa"/>
            </w:tcMar>
            <w:vAlign w:val="cente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sz w:val="20"/>
                <w:szCs w:val="20"/>
              </w:rPr>
              <w:t>部分讲师简介：Mark Gardener︱生态学家、讲师、数据顾问和数据分析专业作者，Joao Monteiro︱《自然-医学》主编，</w:t>
            </w:r>
            <w:proofErr w:type="spellStart"/>
            <w:r>
              <w:rPr>
                <w:rFonts w:ascii="微软雅黑" w:eastAsia="微软雅黑" w:hAnsi="微软雅黑" w:cs="微软雅黑"/>
                <w:sz w:val="20"/>
                <w:szCs w:val="20"/>
              </w:rPr>
              <w:t>Bhramar</w:t>
            </w:r>
            <w:proofErr w:type="spellEnd"/>
            <w:r>
              <w:rPr>
                <w:rFonts w:ascii="微软雅黑" w:eastAsia="微软雅黑" w:hAnsi="微软雅黑" w:cs="微软雅黑"/>
                <w:sz w:val="20"/>
                <w:szCs w:val="20"/>
              </w:rPr>
              <w:t xml:space="preserve"> Mukherjee︱美国密歇根大学生物统计学教授和主席，Xavier </w:t>
            </w:r>
            <w:proofErr w:type="spellStart"/>
            <w:r>
              <w:rPr>
                <w:rFonts w:ascii="微软雅黑" w:eastAsia="微软雅黑" w:hAnsi="微软雅黑" w:cs="微软雅黑"/>
                <w:sz w:val="20"/>
                <w:szCs w:val="20"/>
              </w:rPr>
              <w:t>Vilasis</w:t>
            </w:r>
            <w:proofErr w:type="spellEnd"/>
            <w:r>
              <w:rPr>
                <w:rFonts w:ascii="微软雅黑" w:eastAsia="微软雅黑" w:hAnsi="微软雅黑" w:cs="微软雅黑"/>
                <w:sz w:val="20"/>
                <w:szCs w:val="20"/>
              </w:rPr>
              <w:t>-Cardona︱西班牙拉曼鲁尔大学工程系教授，Bronwyn Wake︱《自然-气候变化》主编</w:t>
            </w:r>
          </w:p>
        </w:tc>
      </w:tr>
      <w:tr w:rsidR="006C0DF5">
        <w:trPr>
          <w:trHeight w:val="374"/>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课程内容</w:t>
            </w:r>
          </w:p>
        </w:tc>
        <w:tc>
          <w:tcPr>
            <w:tcW w:w="8294" w:type="dxa"/>
            <w:shd w:val="clear" w:color="auto" w:fill="auto"/>
            <w:tcMar>
              <w:top w:w="100" w:type="dxa"/>
              <w:left w:w="100" w:type="dxa"/>
              <w:bottom w:w="100" w:type="dxa"/>
              <w:right w:w="100"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3大模块，16个课程小节，英文课程视频（提供英文字幕和文本）</w:t>
            </w:r>
          </w:p>
        </w:tc>
      </w:tr>
      <w:tr w:rsidR="006C0DF5">
        <w:trPr>
          <w:trHeight w:val="374"/>
        </w:trPr>
        <w:tc>
          <w:tcPr>
            <w:tcW w:w="1075" w:type="dxa"/>
            <w:shd w:val="clear" w:color="auto" w:fill="auto"/>
            <w:tcMar>
              <w:top w:w="100" w:type="dxa"/>
              <w:left w:w="100" w:type="dxa"/>
              <w:bottom w:w="100" w:type="dxa"/>
              <w:right w:w="100"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课程时长</w:t>
            </w:r>
          </w:p>
        </w:tc>
        <w:tc>
          <w:tcPr>
            <w:tcW w:w="8294" w:type="dxa"/>
            <w:shd w:val="clear" w:color="auto" w:fill="auto"/>
            <w:tcMar>
              <w:top w:w="100" w:type="dxa"/>
              <w:left w:w="100" w:type="dxa"/>
              <w:bottom w:w="100" w:type="dxa"/>
              <w:right w:w="100" w:type="dxa"/>
            </w:tcMa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约5个小时的学习时间，每小节课约20分钟</w:t>
            </w:r>
          </w:p>
        </w:tc>
      </w:tr>
      <w:tr w:rsidR="006C0DF5">
        <w:trPr>
          <w:trHeight w:val="374"/>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学习证书</w:t>
            </w:r>
          </w:p>
        </w:tc>
        <w:tc>
          <w:tcPr>
            <w:tcW w:w="8294"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1份（《自然》总编辑Magdalena Skipper签发）</w:t>
            </w:r>
          </w:p>
        </w:tc>
      </w:tr>
      <w:tr w:rsidR="006C0DF5">
        <w:trPr>
          <w:trHeight w:val="763"/>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学习成果</w:t>
            </w:r>
          </w:p>
        </w:tc>
        <w:tc>
          <w:tcPr>
            <w:tcW w:w="8294"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①了解实施有效数据分析的重要性；②识别探索不同数据集的最佳工具；③确定可用分析方法的范围并掌握最适合您数据的方法；④学习获取反馈、解决问题和表达分析局限性的策略</w:t>
            </w:r>
          </w:p>
        </w:tc>
      </w:tr>
      <w:tr w:rsidR="006C0DF5">
        <w:trPr>
          <w:trHeight w:val="763"/>
        </w:trPr>
        <w:tc>
          <w:tcPr>
            <w:tcW w:w="1075" w:type="dxa"/>
            <w:shd w:val="clear" w:color="auto" w:fill="auto"/>
            <w:tcMar>
              <w:top w:w="15" w:type="dxa"/>
              <w:left w:w="115" w:type="dxa"/>
              <w:bottom w:w="0" w:type="dxa"/>
              <w:right w:w="115" w:type="dxa"/>
            </w:tcMar>
            <w:vAlign w:val="center"/>
          </w:tcPr>
          <w:p w:rsidR="006C0DF5" w:rsidRDefault="004C5FE3">
            <w:pPr>
              <w:jc w:val="center"/>
              <w:rPr>
                <w:rFonts w:ascii="微软雅黑" w:eastAsia="微软雅黑" w:hAnsi="微软雅黑" w:cs="微软雅黑"/>
                <w:b/>
                <w:sz w:val="20"/>
                <w:szCs w:val="20"/>
              </w:rPr>
            </w:pPr>
            <w:r>
              <w:rPr>
                <w:rFonts w:ascii="微软雅黑" w:eastAsia="微软雅黑" w:hAnsi="微软雅黑" w:cs="微软雅黑"/>
                <w:b/>
                <w:sz w:val="20"/>
                <w:szCs w:val="20"/>
              </w:rPr>
              <w:t>机构获益</w:t>
            </w:r>
          </w:p>
        </w:tc>
        <w:tc>
          <w:tcPr>
            <w:tcW w:w="8294" w:type="dxa"/>
            <w:shd w:val="clear" w:color="auto" w:fill="auto"/>
            <w:tcMar>
              <w:top w:w="15" w:type="dxa"/>
              <w:left w:w="115" w:type="dxa"/>
              <w:bottom w:w="0" w:type="dxa"/>
              <w:right w:w="115" w:type="dxa"/>
            </w:tcMar>
            <w:vAlign w:val="cente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sz w:val="20"/>
                <w:szCs w:val="20"/>
              </w:rPr>
              <w:t>①使贵机构科研人员的数据分析更加高效，实现科研产出最大化；②通过提高数据分析的效率、效力和可靠性，来提高机构声誉，帮助机构研究人员掌握实施数据分析和解决实际问题的能力；③支持科研人员的专业和职业发展，同时节省数据分析方法的指导和培训时间。</w:t>
            </w:r>
          </w:p>
        </w:tc>
      </w:tr>
    </w:tbl>
    <w:p w:rsidR="006C0DF5" w:rsidRDefault="006C0DF5">
      <w:pPr>
        <w:rPr>
          <w:rFonts w:ascii="微软雅黑" w:eastAsia="微软雅黑" w:hAnsi="微软雅黑" w:cs="微软雅黑"/>
          <w:b/>
          <w:sz w:val="22"/>
          <w:szCs w:val="22"/>
        </w:rPr>
      </w:pPr>
    </w:p>
    <w:p w:rsidR="006C0DF5" w:rsidRPr="004C5FE3" w:rsidRDefault="004C5FE3">
      <w:pPr>
        <w:rPr>
          <w:rFonts w:ascii="微软雅黑" w:eastAsia="微软雅黑" w:hAnsi="微软雅黑" w:cs="微软雅黑"/>
          <w:b/>
          <w:color w:val="0D0D0D"/>
          <w:sz w:val="20"/>
          <w:szCs w:val="20"/>
        </w:rPr>
      </w:pPr>
      <w:r w:rsidRPr="004C5FE3">
        <w:rPr>
          <w:rFonts w:ascii="微软雅黑" w:eastAsia="微软雅黑" w:hAnsi="微软雅黑" w:cs="微软雅黑"/>
          <w:b/>
          <w:color w:val="0D0D0D"/>
          <w:sz w:val="20"/>
          <w:szCs w:val="20"/>
        </w:rPr>
        <w:t>11）解读研究结果</w:t>
      </w:r>
    </w:p>
    <w:tbl>
      <w:tblPr>
        <w:tblStyle w:val="af2"/>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94"/>
      </w:tblGrid>
      <w:tr w:rsidR="006C0DF5">
        <w:trPr>
          <w:trHeight w:val="1512"/>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特色讲师</w:t>
            </w:r>
          </w:p>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（共10位）</w:t>
            </w:r>
          </w:p>
        </w:tc>
        <w:tc>
          <w:tcPr>
            <w:tcW w:w="8294" w:type="dxa"/>
            <w:shd w:val="clear" w:color="auto" w:fill="auto"/>
            <w:tcMar>
              <w:top w:w="15" w:type="dxa"/>
              <w:left w:w="115" w:type="dxa"/>
              <w:bottom w:w="0" w:type="dxa"/>
              <w:right w:w="115" w:type="dxa"/>
            </w:tcMar>
            <w:vAlign w:val="center"/>
          </w:tcPr>
          <w:p w:rsidR="006C0DF5" w:rsidRDefault="004C5FE3">
            <w:pPr>
              <w:jc w:val="left"/>
              <w:rPr>
                <w:rFonts w:ascii="微软雅黑" w:eastAsia="微软雅黑" w:hAnsi="微软雅黑" w:cs="微软雅黑"/>
                <w:sz w:val="20"/>
                <w:szCs w:val="20"/>
              </w:rPr>
            </w:pPr>
            <w:bookmarkStart w:id="1" w:name="_heading=h.gjdgxs" w:colFirst="0" w:colLast="0"/>
            <w:bookmarkEnd w:id="1"/>
            <w:r>
              <w:rPr>
                <w:rFonts w:ascii="微软雅黑" w:eastAsia="微软雅黑" w:hAnsi="微软雅黑" w:cs="微软雅黑"/>
                <w:sz w:val="20"/>
                <w:szCs w:val="20"/>
              </w:rPr>
              <w:t>部分讲师简介：Mark Gardener︱生态学家、讲师、数据顾问和数据分析专业作者，</w:t>
            </w:r>
            <w:proofErr w:type="spellStart"/>
            <w:r>
              <w:rPr>
                <w:rFonts w:ascii="微软雅黑" w:eastAsia="微软雅黑" w:hAnsi="微软雅黑" w:cs="微软雅黑"/>
                <w:sz w:val="20"/>
                <w:szCs w:val="20"/>
              </w:rPr>
              <w:t>Bhramar</w:t>
            </w:r>
            <w:proofErr w:type="spellEnd"/>
            <w:r>
              <w:rPr>
                <w:rFonts w:ascii="微软雅黑" w:eastAsia="微软雅黑" w:hAnsi="微软雅黑" w:cs="微软雅黑"/>
                <w:sz w:val="20"/>
                <w:szCs w:val="20"/>
              </w:rPr>
              <w:t xml:space="preserve"> Mukherjee︱美国密歇根大学生物统计学教授和主席，Andrea </w:t>
            </w:r>
            <w:proofErr w:type="spellStart"/>
            <w:r>
              <w:rPr>
                <w:rFonts w:ascii="微软雅黑" w:eastAsia="微软雅黑" w:hAnsi="微软雅黑" w:cs="微软雅黑"/>
                <w:sz w:val="20"/>
                <w:szCs w:val="20"/>
              </w:rPr>
              <w:t>Taroni</w:t>
            </w:r>
            <w:proofErr w:type="spellEnd"/>
            <w:r>
              <w:rPr>
                <w:rFonts w:ascii="微软雅黑" w:eastAsia="微软雅黑" w:hAnsi="微软雅黑" w:cs="微软雅黑"/>
                <w:sz w:val="20"/>
                <w:szCs w:val="20"/>
              </w:rPr>
              <w:t>︱原《自然-物理》主编、现施普林格·自然投稿与作者服务总监，C. Daniela Robles-Espinoza︱墨西哥国立自治大学助理教授，</w:t>
            </w:r>
            <w:proofErr w:type="spellStart"/>
            <w:r>
              <w:rPr>
                <w:rFonts w:ascii="微软雅黑" w:eastAsia="微软雅黑" w:hAnsi="微软雅黑" w:cs="微软雅黑"/>
                <w:sz w:val="20"/>
                <w:szCs w:val="20"/>
              </w:rPr>
              <w:t>Yiming</w:t>
            </w:r>
            <w:proofErr w:type="spellEnd"/>
            <w:r>
              <w:rPr>
                <w:rFonts w:ascii="微软雅黑" w:eastAsia="微软雅黑" w:hAnsi="微软雅黑" w:cs="微软雅黑"/>
                <w:sz w:val="20"/>
                <w:szCs w:val="20"/>
              </w:rPr>
              <w:t xml:space="preserve"> Wang︱马克斯·普朗克人类历史科学研究所研究科学家</w:t>
            </w:r>
          </w:p>
        </w:tc>
      </w:tr>
      <w:tr w:rsidR="006C0DF5">
        <w:trPr>
          <w:trHeight w:val="374"/>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课程内容</w:t>
            </w:r>
          </w:p>
        </w:tc>
        <w:tc>
          <w:tcPr>
            <w:tcW w:w="8294" w:type="dxa"/>
            <w:shd w:val="clear" w:color="auto" w:fill="auto"/>
            <w:tcMar>
              <w:top w:w="100" w:type="dxa"/>
              <w:left w:w="100" w:type="dxa"/>
              <w:bottom w:w="100" w:type="dxa"/>
              <w:right w:w="100"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1个模块的课程，12个课程小节，英文课程视频（提供英文字幕和文本）</w:t>
            </w:r>
          </w:p>
        </w:tc>
      </w:tr>
      <w:tr w:rsidR="006C0DF5">
        <w:trPr>
          <w:trHeight w:val="374"/>
        </w:trPr>
        <w:tc>
          <w:tcPr>
            <w:tcW w:w="1075" w:type="dxa"/>
            <w:shd w:val="clear" w:color="auto" w:fill="auto"/>
            <w:tcMar>
              <w:top w:w="100" w:type="dxa"/>
              <w:left w:w="100" w:type="dxa"/>
              <w:bottom w:w="100" w:type="dxa"/>
              <w:right w:w="100"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课程时长</w:t>
            </w:r>
          </w:p>
        </w:tc>
        <w:tc>
          <w:tcPr>
            <w:tcW w:w="8294" w:type="dxa"/>
            <w:shd w:val="clear" w:color="auto" w:fill="auto"/>
            <w:tcMar>
              <w:top w:w="100" w:type="dxa"/>
              <w:left w:w="100" w:type="dxa"/>
              <w:bottom w:w="100" w:type="dxa"/>
              <w:right w:w="100" w:type="dxa"/>
            </w:tcMa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约3个小时的学习时间，每小节课约10-20分钟</w:t>
            </w:r>
          </w:p>
        </w:tc>
      </w:tr>
      <w:tr w:rsidR="006C0DF5">
        <w:trPr>
          <w:trHeight w:val="374"/>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学习证书</w:t>
            </w:r>
          </w:p>
        </w:tc>
        <w:tc>
          <w:tcPr>
            <w:tcW w:w="8294"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1份（《自然》总编辑Magdalena Skipper签发）</w:t>
            </w:r>
          </w:p>
        </w:tc>
      </w:tr>
      <w:tr w:rsidR="006C0DF5">
        <w:trPr>
          <w:trHeight w:val="763"/>
        </w:trPr>
        <w:tc>
          <w:tcPr>
            <w:tcW w:w="1075"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b/>
                <w:sz w:val="20"/>
                <w:szCs w:val="20"/>
              </w:rPr>
            </w:pPr>
            <w:r>
              <w:rPr>
                <w:rFonts w:ascii="微软雅黑" w:eastAsia="微软雅黑" w:hAnsi="微软雅黑" w:cs="微软雅黑"/>
                <w:b/>
                <w:sz w:val="20"/>
                <w:szCs w:val="20"/>
              </w:rPr>
              <w:t>学习成果</w:t>
            </w:r>
          </w:p>
        </w:tc>
        <w:tc>
          <w:tcPr>
            <w:tcW w:w="8294" w:type="dxa"/>
            <w:shd w:val="clear" w:color="auto" w:fill="auto"/>
            <w:tcMar>
              <w:top w:w="15" w:type="dxa"/>
              <w:left w:w="115" w:type="dxa"/>
              <w:bottom w:w="0" w:type="dxa"/>
              <w:right w:w="115" w:type="dxa"/>
            </w:tcMar>
            <w:vAlign w:val="center"/>
          </w:tcPr>
          <w:p w:rsidR="006C0DF5" w:rsidRDefault="004C5FE3">
            <w:pPr>
              <w:rPr>
                <w:rFonts w:ascii="微软雅黑" w:eastAsia="微软雅黑" w:hAnsi="微软雅黑" w:cs="微软雅黑"/>
                <w:sz w:val="20"/>
                <w:szCs w:val="20"/>
              </w:rPr>
            </w:pPr>
            <w:r>
              <w:rPr>
                <w:rFonts w:ascii="微软雅黑" w:eastAsia="微软雅黑" w:hAnsi="微软雅黑" w:cs="微软雅黑"/>
                <w:sz w:val="20"/>
                <w:szCs w:val="20"/>
              </w:rPr>
              <w:t>①在解读研究结果时需要识别和避免的常见陷阱；②了解如何明确您的科研目标，并评估研究发现将如何推动您在科学领域的发展；③了解研究结果和研究假设不吻合时可以采取的应对措施；④学习如何就解读研究结果获取反馈、解决问题和表达分析局限性的策略；⑤了解如何聚焦关键信息以传达您的研究发现。</w:t>
            </w:r>
          </w:p>
        </w:tc>
      </w:tr>
      <w:tr w:rsidR="006C0DF5">
        <w:trPr>
          <w:trHeight w:val="763"/>
        </w:trPr>
        <w:tc>
          <w:tcPr>
            <w:tcW w:w="1075" w:type="dxa"/>
            <w:shd w:val="clear" w:color="auto" w:fill="auto"/>
            <w:tcMar>
              <w:top w:w="15" w:type="dxa"/>
              <w:left w:w="115" w:type="dxa"/>
              <w:bottom w:w="0" w:type="dxa"/>
              <w:right w:w="115" w:type="dxa"/>
            </w:tcMar>
            <w:vAlign w:val="center"/>
          </w:tcPr>
          <w:p w:rsidR="006C0DF5" w:rsidRDefault="004C5FE3">
            <w:pPr>
              <w:jc w:val="center"/>
              <w:rPr>
                <w:rFonts w:ascii="微软雅黑" w:eastAsia="微软雅黑" w:hAnsi="微软雅黑" w:cs="微软雅黑"/>
                <w:b/>
                <w:sz w:val="20"/>
                <w:szCs w:val="20"/>
              </w:rPr>
            </w:pPr>
            <w:r>
              <w:rPr>
                <w:rFonts w:ascii="微软雅黑" w:eastAsia="微软雅黑" w:hAnsi="微软雅黑" w:cs="微软雅黑"/>
                <w:b/>
                <w:sz w:val="20"/>
                <w:szCs w:val="20"/>
              </w:rPr>
              <w:t>机构获益</w:t>
            </w:r>
          </w:p>
        </w:tc>
        <w:tc>
          <w:tcPr>
            <w:tcW w:w="8294" w:type="dxa"/>
            <w:shd w:val="clear" w:color="auto" w:fill="auto"/>
            <w:tcMar>
              <w:top w:w="15" w:type="dxa"/>
              <w:left w:w="115" w:type="dxa"/>
              <w:bottom w:w="0" w:type="dxa"/>
              <w:right w:w="115" w:type="dxa"/>
            </w:tcMar>
            <w:vAlign w:val="center"/>
          </w:tcPr>
          <w:p w:rsidR="006C0DF5" w:rsidRDefault="004C5FE3">
            <w:pPr>
              <w:jc w:val="left"/>
              <w:rPr>
                <w:rFonts w:ascii="微软雅黑" w:eastAsia="微软雅黑" w:hAnsi="微软雅黑" w:cs="微软雅黑"/>
                <w:sz w:val="20"/>
                <w:szCs w:val="20"/>
              </w:rPr>
            </w:pPr>
            <w:r>
              <w:rPr>
                <w:rFonts w:ascii="微软雅黑" w:eastAsia="微软雅黑" w:hAnsi="微软雅黑" w:cs="微软雅黑"/>
                <w:sz w:val="20"/>
                <w:szCs w:val="20"/>
              </w:rPr>
              <w:t>①提高科研人员解读结果的效率，最大化机构的科研产出；②通过指导科研人员如何充分解读结果，确保结果解读的效率、效力和可靠性，从而提高贵机构的声誉；③支持科研人员的专业和职业发展，同时节省数据分析方法的指导和培训时间。</w:t>
            </w:r>
          </w:p>
        </w:tc>
      </w:tr>
    </w:tbl>
    <w:p w:rsidR="006C0DF5" w:rsidRDefault="006C0DF5">
      <w:pPr>
        <w:rPr>
          <w:rFonts w:ascii="微软雅黑" w:eastAsia="微软雅黑" w:hAnsi="微软雅黑" w:cs="微软雅黑"/>
          <w:sz w:val="20"/>
          <w:szCs w:val="20"/>
        </w:rPr>
      </w:pPr>
    </w:p>
    <w:p w:rsidR="004C5FE3" w:rsidRPr="004C5FE3" w:rsidRDefault="004C5FE3" w:rsidP="004C5FE3">
      <w:pP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1</w:t>
      </w:r>
      <w:r>
        <w:rPr>
          <w:rFonts w:ascii="微软雅黑" w:eastAsia="微软雅黑" w:hAnsi="微软雅黑" w:cs="微软雅黑" w:hint="eastAsia"/>
          <w:b/>
          <w:color w:val="0D0D0D"/>
          <w:sz w:val="20"/>
          <w:szCs w:val="20"/>
        </w:rPr>
        <w:t>2</w:t>
      </w:r>
      <w:r w:rsidRPr="004C5FE3">
        <w:rPr>
          <w:rFonts w:ascii="微软雅黑" w:eastAsia="微软雅黑" w:hAnsi="微软雅黑" w:cs="微软雅黑"/>
          <w:b/>
          <w:color w:val="0D0D0D"/>
          <w:sz w:val="20"/>
          <w:szCs w:val="20"/>
        </w:rPr>
        <w:t>）</w:t>
      </w:r>
      <w:r>
        <w:rPr>
          <w:rFonts w:ascii="微软雅黑" w:eastAsia="微软雅黑" w:hAnsi="微软雅黑" w:cs="微软雅黑" w:hint="eastAsia"/>
          <w:b/>
          <w:color w:val="0D0D0D"/>
          <w:sz w:val="20"/>
          <w:szCs w:val="20"/>
        </w:rPr>
        <w:t>寻找资助机会</w:t>
      </w:r>
    </w:p>
    <w:tbl>
      <w:tblPr>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94"/>
      </w:tblGrid>
      <w:tr w:rsidR="004C5FE3" w:rsidTr="00852A24">
        <w:trPr>
          <w:trHeight w:val="1512"/>
        </w:trPr>
        <w:tc>
          <w:tcPr>
            <w:tcW w:w="1075" w:type="dxa"/>
            <w:shd w:val="clear" w:color="auto" w:fill="auto"/>
            <w:tcMar>
              <w:top w:w="15" w:type="dxa"/>
              <w:left w:w="115" w:type="dxa"/>
              <w:bottom w:w="0" w:type="dxa"/>
              <w:right w:w="115" w:type="dxa"/>
            </w:tcMar>
            <w:vAlign w:val="center"/>
          </w:tcPr>
          <w:p w:rsidR="004C5FE3" w:rsidRDefault="004C5FE3" w:rsidP="00852A24">
            <w:pPr>
              <w:rPr>
                <w:rFonts w:ascii="微软雅黑" w:eastAsia="微软雅黑" w:hAnsi="微软雅黑" w:cs="微软雅黑"/>
                <w:b/>
                <w:sz w:val="20"/>
                <w:szCs w:val="20"/>
              </w:rPr>
            </w:pPr>
            <w:r>
              <w:rPr>
                <w:rFonts w:ascii="微软雅黑" w:eastAsia="微软雅黑" w:hAnsi="微软雅黑" w:cs="微软雅黑"/>
                <w:b/>
                <w:sz w:val="20"/>
                <w:szCs w:val="20"/>
              </w:rPr>
              <w:t>特色讲师</w:t>
            </w:r>
          </w:p>
          <w:p w:rsidR="004C5FE3" w:rsidRDefault="004C5FE3" w:rsidP="00852A24">
            <w:pPr>
              <w:rPr>
                <w:rFonts w:ascii="微软雅黑" w:eastAsia="微软雅黑" w:hAnsi="微软雅黑" w:cs="微软雅黑"/>
                <w:sz w:val="20"/>
                <w:szCs w:val="20"/>
              </w:rPr>
            </w:pPr>
            <w:r>
              <w:rPr>
                <w:rFonts w:ascii="微软雅黑" w:eastAsia="微软雅黑" w:hAnsi="微软雅黑" w:cs="微软雅黑"/>
                <w:sz w:val="20"/>
                <w:szCs w:val="20"/>
              </w:rPr>
              <w:t>（共</w:t>
            </w:r>
            <w:r>
              <w:rPr>
                <w:rFonts w:ascii="微软雅黑" w:eastAsia="微软雅黑" w:hAnsi="微软雅黑" w:cs="微软雅黑" w:hint="eastAsia"/>
                <w:sz w:val="20"/>
                <w:szCs w:val="20"/>
              </w:rPr>
              <w:t>5</w:t>
            </w:r>
            <w:r>
              <w:rPr>
                <w:rFonts w:ascii="微软雅黑" w:eastAsia="微软雅黑" w:hAnsi="微软雅黑" w:cs="微软雅黑"/>
                <w:sz w:val="20"/>
                <w:szCs w:val="20"/>
              </w:rPr>
              <w:t>位）</w:t>
            </w:r>
          </w:p>
        </w:tc>
        <w:tc>
          <w:tcPr>
            <w:tcW w:w="8294" w:type="dxa"/>
            <w:shd w:val="clear" w:color="auto" w:fill="auto"/>
            <w:tcMar>
              <w:top w:w="15" w:type="dxa"/>
              <w:left w:w="115" w:type="dxa"/>
              <w:bottom w:w="0" w:type="dxa"/>
              <w:right w:w="115" w:type="dxa"/>
            </w:tcMar>
            <w:vAlign w:val="center"/>
          </w:tcPr>
          <w:p w:rsidR="004C5FE3" w:rsidRDefault="004C5FE3" w:rsidP="004C5FE3">
            <w:pPr>
              <w:jc w:val="left"/>
              <w:rPr>
                <w:rFonts w:ascii="微软雅黑" w:eastAsia="微软雅黑" w:hAnsi="微软雅黑" w:cs="微软雅黑"/>
                <w:sz w:val="20"/>
                <w:szCs w:val="20"/>
              </w:rPr>
            </w:pPr>
            <w:r>
              <w:rPr>
                <w:rFonts w:ascii="微软雅黑" w:eastAsia="微软雅黑" w:hAnsi="微软雅黑" w:cs="微软雅黑"/>
                <w:sz w:val="20"/>
                <w:szCs w:val="20"/>
              </w:rPr>
              <w:t>讲师简介：</w:t>
            </w:r>
            <w:r w:rsidRPr="004C5FE3">
              <w:rPr>
                <w:rFonts w:ascii="微软雅黑" w:eastAsia="微软雅黑" w:hAnsi="微软雅黑" w:cs="微软雅黑" w:hint="eastAsia"/>
                <w:sz w:val="20"/>
                <w:szCs w:val="20"/>
              </w:rPr>
              <w:t>高野恵理子︱曼彻斯特大学合成生物学教授</w:t>
            </w:r>
            <w:r>
              <w:rPr>
                <w:rFonts w:ascii="微软雅黑" w:eastAsia="微软雅黑" w:hAnsi="微软雅黑" w:cs="微软雅黑" w:hint="eastAsia"/>
                <w:sz w:val="20"/>
                <w:szCs w:val="20"/>
              </w:rPr>
              <w:t>，</w:t>
            </w:r>
            <w:r w:rsidRPr="004C5FE3">
              <w:rPr>
                <w:rFonts w:ascii="微软雅黑" w:eastAsia="微软雅黑" w:hAnsi="微软雅黑" w:cs="微软雅黑" w:hint="eastAsia"/>
                <w:sz w:val="20"/>
                <w:szCs w:val="20"/>
              </w:rPr>
              <w:t>Richard McCourt︱德雷塞尔大学教授、美国国家科学基金会前项目主管</w:t>
            </w:r>
            <w:r>
              <w:rPr>
                <w:rFonts w:ascii="微软雅黑" w:eastAsia="微软雅黑" w:hAnsi="微软雅黑" w:cs="微软雅黑" w:hint="eastAsia"/>
                <w:sz w:val="20"/>
                <w:szCs w:val="20"/>
              </w:rPr>
              <w:t>，</w:t>
            </w:r>
            <w:r w:rsidRPr="004C5FE3">
              <w:rPr>
                <w:rFonts w:ascii="微软雅黑" w:eastAsia="微软雅黑" w:hAnsi="微软雅黑" w:cs="微软雅黑" w:hint="eastAsia"/>
                <w:sz w:val="20"/>
                <w:szCs w:val="20"/>
              </w:rPr>
              <w:t xml:space="preserve">Riana </w:t>
            </w:r>
            <w:proofErr w:type="spellStart"/>
            <w:r w:rsidRPr="004C5FE3">
              <w:rPr>
                <w:rFonts w:ascii="微软雅黑" w:eastAsia="微软雅黑" w:hAnsi="微软雅黑" w:cs="微软雅黑" w:hint="eastAsia"/>
                <w:sz w:val="20"/>
                <w:szCs w:val="20"/>
              </w:rPr>
              <w:t>Coetsee</w:t>
            </w:r>
            <w:proofErr w:type="spellEnd"/>
            <w:r>
              <w:rPr>
                <w:rFonts w:ascii="微软雅黑" w:eastAsia="微软雅黑" w:hAnsi="微软雅黑" w:cs="微软雅黑" w:hint="eastAsia"/>
                <w:sz w:val="20"/>
                <w:szCs w:val="20"/>
              </w:rPr>
              <w:t>︱</w:t>
            </w:r>
            <w:r w:rsidRPr="004C5FE3">
              <w:rPr>
                <w:rFonts w:ascii="微软雅黑" w:eastAsia="微软雅黑" w:hAnsi="微软雅黑" w:cs="微软雅黑" w:hint="eastAsia"/>
                <w:sz w:val="20"/>
                <w:szCs w:val="20"/>
              </w:rPr>
              <w:t>研究管理和培训顾问</w:t>
            </w:r>
            <w:r>
              <w:rPr>
                <w:rFonts w:ascii="微软雅黑" w:eastAsia="微软雅黑" w:hAnsi="微软雅黑" w:cs="微软雅黑" w:hint="eastAsia"/>
                <w:sz w:val="20"/>
                <w:szCs w:val="20"/>
              </w:rPr>
              <w:t>，</w:t>
            </w:r>
            <w:r w:rsidRPr="004C5FE3">
              <w:rPr>
                <w:rFonts w:ascii="微软雅黑" w:eastAsia="微软雅黑" w:hAnsi="微软雅黑" w:cs="微软雅黑" w:hint="eastAsia"/>
                <w:sz w:val="20"/>
                <w:szCs w:val="20"/>
              </w:rPr>
              <w:t>Liane G. Benning︱德国波茨坦地学研究中心界面地球化学教授</w:t>
            </w:r>
            <w:r>
              <w:rPr>
                <w:rFonts w:ascii="微软雅黑" w:eastAsia="微软雅黑" w:hAnsi="微软雅黑" w:cs="微软雅黑" w:hint="eastAsia"/>
                <w:sz w:val="20"/>
                <w:szCs w:val="20"/>
              </w:rPr>
              <w:t>，</w:t>
            </w:r>
            <w:r w:rsidRPr="004C5FE3">
              <w:rPr>
                <w:rFonts w:ascii="微软雅黑" w:eastAsia="微软雅黑" w:hAnsi="微软雅黑" w:cs="微软雅黑" w:hint="eastAsia"/>
                <w:sz w:val="20"/>
                <w:szCs w:val="20"/>
              </w:rPr>
              <w:t>Cristina Romero-</w:t>
            </w:r>
            <w:proofErr w:type="spellStart"/>
            <w:r w:rsidRPr="004C5FE3">
              <w:rPr>
                <w:rFonts w:ascii="微软雅黑" w:eastAsia="微软雅黑" w:hAnsi="微软雅黑" w:cs="微软雅黑" w:hint="eastAsia"/>
                <w:sz w:val="20"/>
                <w:szCs w:val="20"/>
              </w:rPr>
              <w:t>Cañizales</w:t>
            </w:r>
            <w:proofErr w:type="spellEnd"/>
            <w:r w:rsidRPr="004C5FE3">
              <w:rPr>
                <w:rFonts w:ascii="微软雅黑" w:eastAsia="微软雅黑" w:hAnsi="微软雅黑" w:cs="微软雅黑" w:hint="eastAsia"/>
                <w:sz w:val="20"/>
                <w:szCs w:val="20"/>
              </w:rPr>
              <w:t>︱中国台湾中央研究院天文及天文物理研究所博士后研究员</w:t>
            </w:r>
          </w:p>
        </w:tc>
      </w:tr>
      <w:tr w:rsidR="004C5FE3" w:rsidTr="00852A24">
        <w:trPr>
          <w:trHeight w:val="374"/>
        </w:trPr>
        <w:tc>
          <w:tcPr>
            <w:tcW w:w="1075" w:type="dxa"/>
            <w:shd w:val="clear" w:color="auto" w:fill="auto"/>
            <w:tcMar>
              <w:top w:w="15" w:type="dxa"/>
              <w:left w:w="115" w:type="dxa"/>
              <w:bottom w:w="0" w:type="dxa"/>
              <w:right w:w="115" w:type="dxa"/>
            </w:tcMar>
            <w:vAlign w:val="center"/>
          </w:tcPr>
          <w:p w:rsidR="004C5FE3" w:rsidRDefault="004C5FE3" w:rsidP="00852A24">
            <w:pPr>
              <w:rPr>
                <w:rFonts w:ascii="微软雅黑" w:eastAsia="微软雅黑" w:hAnsi="微软雅黑" w:cs="微软雅黑"/>
                <w:b/>
                <w:sz w:val="20"/>
                <w:szCs w:val="20"/>
              </w:rPr>
            </w:pPr>
            <w:r>
              <w:rPr>
                <w:rFonts w:ascii="微软雅黑" w:eastAsia="微软雅黑" w:hAnsi="微软雅黑" w:cs="微软雅黑"/>
                <w:b/>
                <w:sz w:val="20"/>
                <w:szCs w:val="20"/>
              </w:rPr>
              <w:lastRenderedPageBreak/>
              <w:t>课程内容</w:t>
            </w:r>
          </w:p>
        </w:tc>
        <w:tc>
          <w:tcPr>
            <w:tcW w:w="8294" w:type="dxa"/>
            <w:shd w:val="clear" w:color="auto" w:fill="auto"/>
            <w:tcMar>
              <w:top w:w="100" w:type="dxa"/>
              <w:left w:w="100" w:type="dxa"/>
              <w:bottom w:w="100" w:type="dxa"/>
              <w:right w:w="100" w:type="dxa"/>
            </w:tcMar>
            <w:vAlign w:val="center"/>
          </w:tcPr>
          <w:p w:rsidR="004C5FE3" w:rsidRDefault="004C5FE3" w:rsidP="004C5FE3">
            <w:pPr>
              <w:rPr>
                <w:rFonts w:ascii="微软雅黑" w:eastAsia="微软雅黑" w:hAnsi="微软雅黑" w:cs="微软雅黑"/>
                <w:sz w:val="20"/>
                <w:szCs w:val="20"/>
              </w:rPr>
            </w:pPr>
            <w:r>
              <w:rPr>
                <w:rFonts w:ascii="微软雅黑" w:eastAsia="微软雅黑" w:hAnsi="微软雅黑" w:cs="微软雅黑"/>
                <w:sz w:val="20"/>
                <w:szCs w:val="20"/>
              </w:rPr>
              <w:t>1个模块的课程，</w:t>
            </w:r>
            <w:r>
              <w:rPr>
                <w:rFonts w:ascii="微软雅黑" w:eastAsia="微软雅黑" w:hAnsi="微软雅黑" w:cs="微软雅黑" w:hint="eastAsia"/>
                <w:sz w:val="20"/>
                <w:szCs w:val="20"/>
              </w:rPr>
              <w:t>8</w:t>
            </w:r>
            <w:r>
              <w:rPr>
                <w:rFonts w:ascii="微软雅黑" w:eastAsia="微软雅黑" w:hAnsi="微软雅黑" w:cs="微软雅黑"/>
                <w:sz w:val="20"/>
                <w:szCs w:val="20"/>
              </w:rPr>
              <w:t>小节课程，英文课程视频（提供英文字幕和文本）</w:t>
            </w:r>
          </w:p>
        </w:tc>
      </w:tr>
      <w:tr w:rsidR="004C5FE3" w:rsidTr="00852A24">
        <w:trPr>
          <w:trHeight w:val="374"/>
        </w:trPr>
        <w:tc>
          <w:tcPr>
            <w:tcW w:w="1075" w:type="dxa"/>
            <w:shd w:val="clear" w:color="auto" w:fill="auto"/>
            <w:tcMar>
              <w:top w:w="100" w:type="dxa"/>
              <w:left w:w="100" w:type="dxa"/>
              <w:bottom w:w="100" w:type="dxa"/>
              <w:right w:w="100" w:type="dxa"/>
            </w:tcMar>
            <w:vAlign w:val="center"/>
          </w:tcPr>
          <w:p w:rsidR="004C5FE3" w:rsidRDefault="004C5FE3" w:rsidP="00852A24">
            <w:pPr>
              <w:rPr>
                <w:rFonts w:ascii="微软雅黑" w:eastAsia="微软雅黑" w:hAnsi="微软雅黑" w:cs="微软雅黑"/>
                <w:b/>
                <w:sz w:val="20"/>
                <w:szCs w:val="20"/>
              </w:rPr>
            </w:pPr>
            <w:r>
              <w:rPr>
                <w:rFonts w:ascii="微软雅黑" w:eastAsia="微软雅黑" w:hAnsi="微软雅黑" w:cs="微软雅黑"/>
                <w:b/>
                <w:sz w:val="20"/>
                <w:szCs w:val="20"/>
              </w:rPr>
              <w:t>课程时长</w:t>
            </w:r>
          </w:p>
        </w:tc>
        <w:tc>
          <w:tcPr>
            <w:tcW w:w="8294" w:type="dxa"/>
            <w:shd w:val="clear" w:color="auto" w:fill="auto"/>
            <w:tcMar>
              <w:top w:w="100" w:type="dxa"/>
              <w:left w:w="100" w:type="dxa"/>
              <w:bottom w:w="100" w:type="dxa"/>
              <w:right w:w="100" w:type="dxa"/>
            </w:tcMar>
          </w:tcPr>
          <w:p w:rsidR="004C5FE3" w:rsidRDefault="004C5FE3" w:rsidP="00852A24">
            <w:pPr>
              <w:rPr>
                <w:rFonts w:ascii="微软雅黑" w:eastAsia="微软雅黑" w:hAnsi="微软雅黑" w:cs="微软雅黑"/>
                <w:sz w:val="20"/>
                <w:szCs w:val="20"/>
              </w:rPr>
            </w:pPr>
            <w:r>
              <w:rPr>
                <w:rFonts w:ascii="微软雅黑" w:eastAsia="微软雅黑" w:hAnsi="微软雅黑" w:cs="微软雅黑"/>
                <w:sz w:val="20"/>
                <w:szCs w:val="20"/>
              </w:rPr>
              <w:t>约3个小时的学习时间，每小节课约10-20分钟</w:t>
            </w:r>
          </w:p>
        </w:tc>
      </w:tr>
      <w:tr w:rsidR="004C5FE3" w:rsidTr="00852A24">
        <w:trPr>
          <w:trHeight w:val="374"/>
        </w:trPr>
        <w:tc>
          <w:tcPr>
            <w:tcW w:w="1075" w:type="dxa"/>
            <w:shd w:val="clear" w:color="auto" w:fill="auto"/>
            <w:tcMar>
              <w:top w:w="15" w:type="dxa"/>
              <w:left w:w="115" w:type="dxa"/>
              <w:bottom w:w="0" w:type="dxa"/>
              <w:right w:w="115" w:type="dxa"/>
            </w:tcMar>
            <w:vAlign w:val="center"/>
          </w:tcPr>
          <w:p w:rsidR="004C5FE3" w:rsidRDefault="004C5FE3" w:rsidP="00852A24">
            <w:pPr>
              <w:rPr>
                <w:rFonts w:ascii="微软雅黑" w:eastAsia="微软雅黑" w:hAnsi="微软雅黑" w:cs="微软雅黑"/>
                <w:b/>
                <w:sz w:val="20"/>
                <w:szCs w:val="20"/>
              </w:rPr>
            </w:pPr>
            <w:r>
              <w:rPr>
                <w:rFonts w:ascii="微软雅黑" w:eastAsia="微软雅黑" w:hAnsi="微软雅黑" w:cs="微软雅黑"/>
                <w:b/>
                <w:sz w:val="20"/>
                <w:szCs w:val="20"/>
              </w:rPr>
              <w:t>学习证书</w:t>
            </w:r>
          </w:p>
        </w:tc>
        <w:tc>
          <w:tcPr>
            <w:tcW w:w="8294" w:type="dxa"/>
            <w:shd w:val="clear" w:color="auto" w:fill="auto"/>
            <w:tcMar>
              <w:top w:w="15" w:type="dxa"/>
              <w:left w:w="115" w:type="dxa"/>
              <w:bottom w:w="0" w:type="dxa"/>
              <w:right w:w="115" w:type="dxa"/>
            </w:tcMar>
            <w:vAlign w:val="center"/>
          </w:tcPr>
          <w:p w:rsidR="004C5FE3" w:rsidRDefault="004C5FE3" w:rsidP="00852A24">
            <w:pPr>
              <w:rPr>
                <w:rFonts w:ascii="微软雅黑" w:eastAsia="微软雅黑" w:hAnsi="微软雅黑" w:cs="微软雅黑"/>
                <w:sz w:val="20"/>
                <w:szCs w:val="20"/>
              </w:rPr>
            </w:pPr>
            <w:r>
              <w:rPr>
                <w:rFonts w:ascii="微软雅黑" w:eastAsia="微软雅黑" w:hAnsi="微软雅黑" w:cs="微软雅黑"/>
                <w:sz w:val="20"/>
                <w:szCs w:val="20"/>
              </w:rPr>
              <w:t>1份（《自然》总编辑Magdalena Skipper签发）</w:t>
            </w:r>
          </w:p>
        </w:tc>
      </w:tr>
      <w:tr w:rsidR="004C5FE3" w:rsidTr="00852A24">
        <w:trPr>
          <w:trHeight w:val="763"/>
        </w:trPr>
        <w:tc>
          <w:tcPr>
            <w:tcW w:w="1075" w:type="dxa"/>
            <w:shd w:val="clear" w:color="auto" w:fill="auto"/>
            <w:tcMar>
              <w:top w:w="15" w:type="dxa"/>
              <w:left w:w="115" w:type="dxa"/>
              <w:bottom w:w="0" w:type="dxa"/>
              <w:right w:w="115" w:type="dxa"/>
            </w:tcMar>
            <w:vAlign w:val="center"/>
          </w:tcPr>
          <w:p w:rsidR="004C5FE3" w:rsidRDefault="004C5FE3" w:rsidP="00852A24">
            <w:pPr>
              <w:rPr>
                <w:rFonts w:ascii="微软雅黑" w:eastAsia="微软雅黑" w:hAnsi="微软雅黑" w:cs="微软雅黑"/>
                <w:b/>
                <w:sz w:val="20"/>
                <w:szCs w:val="20"/>
              </w:rPr>
            </w:pPr>
            <w:r>
              <w:rPr>
                <w:rFonts w:ascii="微软雅黑" w:eastAsia="微软雅黑" w:hAnsi="微软雅黑" w:cs="微软雅黑"/>
                <w:b/>
                <w:sz w:val="20"/>
                <w:szCs w:val="20"/>
              </w:rPr>
              <w:t>学习成果</w:t>
            </w:r>
          </w:p>
        </w:tc>
        <w:tc>
          <w:tcPr>
            <w:tcW w:w="8294" w:type="dxa"/>
            <w:shd w:val="clear" w:color="auto" w:fill="auto"/>
            <w:tcMar>
              <w:top w:w="15" w:type="dxa"/>
              <w:left w:w="115" w:type="dxa"/>
              <w:bottom w:w="0" w:type="dxa"/>
              <w:right w:w="115" w:type="dxa"/>
            </w:tcMar>
            <w:vAlign w:val="center"/>
          </w:tcPr>
          <w:p w:rsidR="004C5FE3" w:rsidRDefault="004C5FE3" w:rsidP="004C5FE3">
            <w:pPr>
              <w:rPr>
                <w:rFonts w:ascii="微软雅黑" w:eastAsia="微软雅黑" w:hAnsi="微软雅黑" w:cs="微软雅黑"/>
                <w:sz w:val="20"/>
                <w:szCs w:val="20"/>
              </w:rPr>
            </w:pPr>
            <w:r w:rsidRPr="004C5FE3">
              <w:rPr>
                <w:rFonts w:ascii="微软雅黑" w:eastAsia="微软雅黑" w:hAnsi="微软雅黑" w:cs="微软雅黑" w:hint="eastAsia"/>
                <w:sz w:val="20"/>
                <w:szCs w:val="20"/>
              </w:rPr>
              <w:t>①了解资助现状以及为何要寻找和优先考虑最合适的资助机会；②了解如何分析您的资助需求，同时兼顾个人和专业情况；③</w:t>
            </w:r>
            <w:r>
              <w:rPr>
                <w:rFonts w:ascii="微软雅黑" w:eastAsia="微软雅黑" w:hAnsi="微软雅黑" w:cs="微软雅黑" w:hint="eastAsia"/>
                <w:sz w:val="20"/>
                <w:szCs w:val="20"/>
              </w:rPr>
              <w:t xml:space="preserve"> </w:t>
            </w:r>
            <w:r w:rsidRPr="004C5FE3">
              <w:rPr>
                <w:rFonts w:ascii="微软雅黑" w:eastAsia="微软雅黑" w:hAnsi="微软雅黑" w:cs="微软雅黑" w:hint="eastAsia"/>
                <w:sz w:val="20"/>
                <w:szCs w:val="20"/>
              </w:rPr>
              <w:t>掌握寻找和追踪合适资助机会的策略；④了解如何更好地筛选出不同的资助机会；⑤了解如何优先考虑并选择最适合您需求的资助机会。</w:t>
            </w:r>
          </w:p>
        </w:tc>
      </w:tr>
      <w:tr w:rsidR="004C5FE3" w:rsidTr="00852A24">
        <w:trPr>
          <w:trHeight w:val="763"/>
        </w:trPr>
        <w:tc>
          <w:tcPr>
            <w:tcW w:w="1075" w:type="dxa"/>
            <w:shd w:val="clear" w:color="auto" w:fill="auto"/>
            <w:tcMar>
              <w:top w:w="15" w:type="dxa"/>
              <w:left w:w="115" w:type="dxa"/>
              <w:bottom w:w="0" w:type="dxa"/>
              <w:right w:w="115" w:type="dxa"/>
            </w:tcMar>
            <w:vAlign w:val="center"/>
          </w:tcPr>
          <w:p w:rsidR="004C5FE3" w:rsidRDefault="004C5FE3" w:rsidP="00852A24">
            <w:pPr>
              <w:jc w:val="center"/>
              <w:rPr>
                <w:rFonts w:ascii="微软雅黑" w:eastAsia="微软雅黑" w:hAnsi="微软雅黑" w:cs="微软雅黑"/>
                <w:b/>
                <w:sz w:val="20"/>
                <w:szCs w:val="20"/>
              </w:rPr>
            </w:pPr>
            <w:r>
              <w:rPr>
                <w:rFonts w:ascii="微软雅黑" w:eastAsia="微软雅黑" w:hAnsi="微软雅黑" w:cs="微软雅黑"/>
                <w:b/>
                <w:sz w:val="20"/>
                <w:szCs w:val="20"/>
              </w:rPr>
              <w:t>机构获益</w:t>
            </w:r>
          </w:p>
        </w:tc>
        <w:tc>
          <w:tcPr>
            <w:tcW w:w="8294" w:type="dxa"/>
            <w:shd w:val="clear" w:color="auto" w:fill="auto"/>
            <w:tcMar>
              <w:top w:w="15" w:type="dxa"/>
              <w:left w:w="115" w:type="dxa"/>
              <w:bottom w:w="0" w:type="dxa"/>
              <w:right w:w="115" w:type="dxa"/>
            </w:tcMar>
            <w:vAlign w:val="center"/>
          </w:tcPr>
          <w:p w:rsidR="004C5FE3" w:rsidRDefault="004C5FE3" w:rsidP="004C5FE3">
            <w:pPr>
              <w:jc w:val="left"/>
              <w:rPr>
                <w:rFonts w:ascii="微软雅黑" w:eastAsia="微软雅黑" w:hAnsi="微软雅黑" w:cs="微软雅黑"/>
                <w:sz w:val="20"/>
                <w:szCs w:val="20"/>
              </w:rPr>
            </w:pPr>
            <w:r>
              <w:rPr>
                <w:rFonts w:ascii="微软雅黑" w:eastAsia="微软雅黑" w:hAnsi="微软雅黑" w:cs="微软雅黑"/>
                <w:sz w:val="20"/>
                <w:szCs w:val="20"/>
              </w:rPr>
              <w:t>①</w:t>
            </w:r>
            <w:r w:rsidRPr="004C5FE3">
              <w:rPr>
                <w:rFonts w:ascii="微软雅黑" w:eastAsia="微软雅黑" w:hAnsi="微软雅黑" w:cs="微软雅黑" w:hint="eastAsia"/>
                <w:sz w:val="20"/>
                <w:szCs w:val="20"/>
              </w:rPr>
              <w:t>帮助研究人员选择最适合其申请的资助机会，从而为您的机构和研究人员争取到更多资源；②提高研究人员寻找资助机会的效率；③支持科研人员的专业和职业发展，同时节省指导和培训时间。</w:t>
            </w:r>
          </w:p>
        </w:tc>
      </w:tr>
    </w:tbl>
    <w:p w:rsidR="006C0DF5" w:rsidRDefault="006C0DF5">
      <w:pPr>
        <w:rPr>
          <w:rFonts w:ascii="微软雅黑" w:eastAsia="微软雅黑" w:hAnsi="微软雅黑" w:cs="微软雅黑"/>
          <w:sz w:val="20"/>
          <w:szCs w:val="20"/>
        </w:rPr>
      </w:pPr>
    </w:p>
    <w:p w:rsidR="00F8018B" w:rsidRDefault="00F8018B" w:rsidP="00F8018B">
      <w:pPr>
        <w:rPr>
          <w:rFonts w:ascii="微软雅黑" w:eastAsia="微软雅黑" w:hAnsi="微软雅黑" w:cs="微软雅黑"/>
          <w:b/>
          <w:color w:val="0D0D0D"/>
          <w:sz w:val="20"/>
          <w:szCs w:val="20"/>
        </w:rPr>
      </w:pPr>
      <w:r>
        <w:rPr>
          <w:rFonts w:ascii="微软雅黑" w:eastAsia="微软雅黑" w:hAnsi="微软雅黑" w:cs="微软雅黑"/>
          <w:b/>
          <w:color w:val="0D0D0D"/>
          <w:sz w:val="20"/>
          <w:szCs w:val="20"/>
        </w:rPr>
        <w:t>13）实验：从想法到设计</w:t>
      </w:r>
    </w:p>
    <w:tbl>
      <w:tblPr>
        <w:tblW w:w="9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294"/>
      </w:tblGrid>
      <w:tr w:rsidR="00F8018B" w:rsidTr="00D57578">
        <w:trPr>
          <w:trHeight w:val="1512"/>
        </w:trPr>
        <w:tc>
          <w:tcPr>
            <w:tcW w:w="1075"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b/>
                <w:sz w:val="20"/>
                <w:szCs w:val="20"/>
              </w:rPr>
            </w:pPr>
            <w:r>
              <w:rPr>
                <w:rFonts w:ascii="微软雅黑" w:eastAsia="微软雅黑" w:hAnsi="微软雅黑" w:cs="微软雅黑"/>
                <w:b/>
                <w:sz w:val="20"/>
                <w:szCs w:val="20"/>
              </w:rPr>
              <w:t>特色讲师</w:t>
            </w:r>
          </w:p>
          <w:p w:rsidR="00F8018B" w:rsidRDefault="00F8018B" w:rsidP="00D57578">
            <w:pPr>
              <w:rPr>
                <w:rFonts w:ascii="微软雅黑" w:eastAsia="微软雅黑" w:hAnsi="微软雅黑" w:cs="微软雅黑"/>
                <w:sz w:val="20"/>
                <w:szCs w:val="20"/>
              </w:rPr>
            </w:pPr>
            <w:r>
              <w:rPr>
                <w:rFonts w:ascii="微软雅黑" w:eastAsia="微软雅黑" w:hAnsi="微软雅黑" w:cs="微软雅黑"/>
                <w:sz w:val="20"/>
                <w:szCs w:val="20"/>
              </w:rPr>
              <w:t>（共9位）</w:t>
            </w:r>
          </w:p>
        </w:tc>
        <w:tc>
          <w:tcPr>
            <w:tcW w:w="8294" w:type="dxa"/>
            <w:shd w:val="clear" w:color="auto" w:fill="auto"/>
            <w:tcMar>
              <w:top w:w="15" w:type="dxa"/>
              <w:left w:w="115" w:type="dxa"/>
              <w:bottom w:w="0" w:type="dxa"/>
              <w:right w:w="115" w:type="dxa"/>
            </w:tcMar>
            <w:vAlign w:val="center"/>
          </w:tcPr>
          <w:p w:rsidR="00F8018B" w:rsidRDefault="00F8018B" w:rsidP="00D57578">
            <w:pPr>
              <w:jc w:val="left"/>
              <w:rPr>
                <w:rFonts w:ascii="微软雅黑" w:eastAsia="微软雅黑" w:hAnsi="微软雅黑" w:cs="微软雅黑"/>
                <w:sz w:val="20"/>
                <w:szCs w:val="20"/>
              </w:rPr>
            </w:pPr>
            <w:r>
              <w:rPr>
                <w:rFonts w:ascii="微软雅黑" w:eastAsia="微软雅黑" w:hAnsi="微软雅黑" w:cs="微软雅黑"/>
                <w:sz w:val="20"/>
                <w:szCs w:val="20"/>
              </w:rPr>
              <w:t xml:space="preserve">部分讲师简介：Massimiliano Di Ventra︱加州大学圣地亚哥分校物理学教授；Allison </w:t>
            </w:r>
            <w:proofErr w:type="spellStart"/>
            <w:r>
              <w:rPr>
                <w:rFonts w:ascii="微软雅黑" w:eastAsia="微软雅黑" w:hAnsi="微软雅黑" w:cs="微软雅黑"/>
                <w:sz w:val="20"/>
                <w:szCs w:val="20"/>
              </w:rPr>
              <w:t>Doerr</w:t>
            </w:r>
            <w:proofErr w:type="spellEnd"/>
            <w:r>
              <w:rPr>
                <w:rFonts w:ascii="微软雅黑" w:eastAsia="微软雅黑" w:hAnsi="微软雅黑" w:cs="微软雅黑"/>
                <w:sz w:val="20"/>
                <w:szCs w:val="20"/>
              </w:rPr>
              <w:t xml:space="preserve">︱《自然-方法》主编；Oliver </w:t>
            </w:r>
            <w:proofErr w:type="spellStart"/>
            <w:r>
              <w:rPr>
                <w:rFonts w:ascii="微软雅黑" w:eastAsia="微软雅黑" w:hAnsi="微软雅黑" w:cs="微软雅黑"/>
                <w:sz w:val="20"/>
                <w:szCs w:val="20"/>
              </w:rPr>
              <w:t>Graydon</w:t>
            </w:r>
            <w:proofErr w:type="spellEnd"/>
            <w:r>
              <w:rPr>
                <w:rFonts w:ascii="微软雅黑" w:eastAsia="微软雅黑" w:hAnsi="微软雅黑" w:cs="微软雅黑"/>
                <w:sz w:val="20"/>
                <w:szCs w:val="20"/>
              </w:rPr>
              <w:t>︱《自然-光子学》主编；刘斌︱新加坡国立大学（NUS）化学与生物分子工程系特聘教授兼高级副教务长（教研人员与体制发展）；</w:t>
            </w:r>
            <w:proofErr w:type="spellStart"/>
            <w:r>
              <w:rPr>
                <w:rFonts w:ascii="微软雅黑" w:eastAsia="微软雅黑" w:hAnsi="微软雅黑" w:cs="微软雅黑"/>
                <w:sz w:val="20"/>
                <w:szCs w:val="20"/>
              </w:rPr>
              <w:t>Ülo</w:t>
            </w:r>
            <w:proofErr w:type="spellEnd"/>
            <w:r>
              <w:rPr>
                <w:rFonts w:ascii="微软雅黑" w:eastAsia="微软雅黑" w:hAnsi="微软雅黑" w:cs="微软雅黑"/>
                <w:sz w:val="20"/>
                <w:szCs w:val="20"/>
              </w:rPr>
              <w:t xml:space="preserve"> </w:t>
            </w:r>
            <w:proofErr w:type="spellStart"/>
            <w:r>
              <w:rPr>
                <w:rFonts w:ascii="微软雅黑" w:eastAsia="微软雅黑" w:hAnsi="微软雅黑" w:cs="微软雅黑"/>
                <w:sz w:val="20"/>
                <w:szCs w:val="20"/>
              </w:rPr>
              <w:t>Niinemets</w:t>
            </w:r>
            <w:proofErr w:type="spellEnd"/>
            <w:r>
              <w:rPr>
                <w:rFonts w:ascii="微软雅黑" w:eastAsia="微软雅黑" w:hAnsi="微软雅黑" w:cs="微软雅黑"/>
                <w:sz w:val="20"/>
                <w:szCs w:val="20"/>
              </w:rPr>
              <w:t>︱爱沙尼亚生命科学大学植物生理学教授兼主席</w:t>
            </w:r>
          </w:p>
        </w:tc>
      </w:tr>
      <w:tr w:rsidR="00F8018B" w:rsidTr="00D57578">
        <w:trPr>
          <w:trHeight w:val="374"/>
        </w:trPr>
        <w:tc>
          <w:tcPr>
            <w:tcW w:w="1075"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b/>
                <w:sz w:val="20"/>
                <w:szCs w:val="20"/>
              </w:rPr>
            </w:pPr>
            <w:r>
              <w:rPr>
                <w:rFonts w:ascii="微软雅黑" w:eastAsia="微软雅黑" w:hAnsi="微软雅黑" w:cs="微软雅黑"/>
                <w:b/>
                <w:sz w:val="20"/>
                <w:szCs w:val="20"/>
              </w:rPr>
              <w:t>课程内容</w:t>
            </w:r>
          </w:p>
        </w:tc>
        <w:tc>
          <w:tcPr>
            <w:tcW w:w="8294" w:type="dxa"/>
            <w:shd w:val="clear" w:color="auto" w:fill="auto"/>
            <w:tcMar>
              <w:top w:w="100" w:type="dxa"/>
              <w:left w:w="100" w:type="dxa"/>
              <w:bottom w:w="100" w:type="dxa"/>
              <w:right w:w="100" w:type="dxa"/>
            </w:tcMar>
            <w:vAlign w:val="center"/>
          </w:tcPr>
          <w:p w:rsidR="00F8018B" w:rsidRDefault="00F8018B" w:rsidP="00D57578">
            <w:pPr>
              <w:rPr>
                <w:rFonts w:ascii="微软雅黑" w:eastAsia="微软雅黑" w:hAnsi="微软雅黑" w:cs="微软雅黑"/>
                <w:sz w:val="20"/>
                <w:szCs w:val="20"/>
              </w:rPr>
            </w:pPr>
            <w:r>
              <w:rPr>
                <w:rFonts w:ascii="微软雅黑" w:eastAsia="微软雅黑" w:hAnsi="微软雅黑" w:cs="微软雅黑"/>
                <w:sz w:val="20"/>
                <w:szCs w:val="20"/>
              </w:rPr>
              <w:t>4个模块的课程，25小节课程，英文课程视频（提供英文字幕和文本）</w:t>
            </w:r>
          </w:p>
        </w:tc>
      </w:tr>
      <w:tr w:rsidR="00F8018B" w:rsidTr="00D57578">
        <w:trPr>
          <w:trHeight w:val="374"/>
        </w:trPr>
        <w:tc>
          <w:tcPr>
            <w:tcW w:w="1075" w:type="dxa"/>
            <w:shd w:val="clear" w:color="auto" w:fill="auto"/>
            <w:tcMar>
              <w:top w:w="100" w:type="dxa"/>
              <w:left w:w="100" w:type="dxa"/>
              <w:bottom w:w="100" w:type="dxa"/>
              <w:right w:w="100" w:type="dxa"/>
            </w:tcMar>
            <w:vAlign w:val="center"/>
          </w:tcPr>
          <w:p w:rsidR="00F8018B" w:rsidRDefault="00F8018B" w:rsidP="00D57578">
            <w:pPr>
              <w:rPr>
                <w:rFonts w:ascii="微软雅黑" w:eastAsia="微软雅黑" w:hAnsi="微软雅黑" w:cs="微软雅黑"/>
                <w:b/>
                <w:sz w:val="20"/>
                <w:szCs w:val="20"/>
              </w:rPr>
            </w:pPr>
            <w:r>
              <w:rPr>
                <w:rFonts w:ascii="微软雅黑" w:eastAsia="微软雅黑" w:hAnsi="微软雅黑" w:cs="微软雅黑"/>
                <w:b/>
                <w:sz w:val="20"/>
                <w:szCs w:val="20"/>
              </w:rPr>
              <w:t>课程时长</w:t>
            </w:r>
          </w:p>
        </w:tc>
        <w:tc>
          <w:tcPr>
            <w:tcW w:w="8294" w:type="dxa"/>
            <w:shd w:val="clear" w:color="auto" w:fill="auto"/>
            <w:tcMar>
              <w:top w:w="100" w:type="dxa"/>
              <w:left w:w="100" w:type="dxa"/>
              <w:bottom w:w="100" w:type="dxa"/>
              <w:right w:w="100" w:type="dxa"/>
            </w:tcMar>
          </w:tcPr>
          <w:p w:rsidR="00F8018B" w:rsidRDefault="00F8018B" w:rsidP="00D57578">
            <w:pPr>
              <w:rPr>
                <w:rFonts w:ascii="微软雅黑" w:eastAsia="微软雅黑" w:hAnsi="微软雅黑" w:cs="微软雅黑"/>
                <w:sz w:val="20"/>
                <w:szCs w:val="20"/>
              </w:rPr>
            </w:pPr>
            <w:r>
              <w:rPr>
                <w:rFonts w:ascii="微软雅黑" w:eastAsia="微软雅黑" w:hAnsi="微软雅黑" w:cs="微软雅黑"/>
                <w:sz w:val="20"/>
                <w:szCs w:val="20"/>
              </w:rPr>
              <w:t>约8个小时的学习时间，每小节课约10-30分钟</w:t>
            </w:r>
          </w:p>
        </w:tc>
      </w:tr>
      <w:tr w:rsidR="00F8018B" w:rsidTr="00D57578">
        <w:trPr>
          <w:trHeight w:val="374"/>
        </w:trPr>
        <w:tc>
          <w:tcPr>
            <w:tcW w:w="1075"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b/>
                <w:sz w:val="20"/>
                <w:szCs w:val="20"/>
              </w:rPr>
            </w:pPr>
            <w:r>
              <w:rPr>
                <w:rFonts w:ascii="微软雅黑" w:eastAsia="微软雅黑" w:hAnsi="微软雅黑" w:cs="微软雅黑"/>
                <w:b/>
                <w:sz w:val="20"/>
                <w:szCs w:val="20"/>
              </w:rPr>
              <w:t>学习证书</w:t>
            </w:r>
          </w:p>
        </w:tc>
        <w:tc>
          <w:tcPr>
            <w:tcW w:w="8294"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sz w:val="20"/>
                <w:szCs w:val="20"/>
              </w:rPr>
            </w:pPr>
            <w:r>
              <w:rPr>
                <w:rFonts w:ascii="微软雅黑" w:eastAsia="微软雅黑" w:hAnsi="微软雅黑" w:cs="微软雅黑"/>
                <w:sz w:val="20"/>
                <w:szCs w:val="20"/>
              </w:rPr>
              <w:t>1份（《自然》总编辑Magdalena Skipper签发）</w:t>
            </w:r>
          </w:p>
        </w:tc>
      </w:tr>
      <w:tr w:rsidR="00F8018B" w:rsidTr="00D57578">
        <w:trPr>
          <w:trHeight w:val="763"/>
        </w:trPr>
        <w:tc>
          <w:tcPr>
            <w:tcW w:w="1075"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b/>
                <w:sz w:val="20"/>
                <w:szCs w:val="20"/>
              </w:rPr>
            </w:pPr>
            <w:r>
              <w:rPr>
                <w:rFonts w:ascii="微软雅黑" w:eastAsia="微软雅黑" w:hAnsi="微软雅黑" w:cs="微软雅黑"/>
                <w:b/>
                <w:sz w:val="20"/>
                <w:szCs w:val="20"/>
              </w:rPr>
              <w:t>学习成果</w:t>
            </w:r>
          </w:p>
        </w:tc>
        <w:tc>
          <w:tcPr>
            <w:tcW w:w="8294" w:type="dxa"/>
            <w:shd w:val="clear" w:color="auto" w:fill="auto"/>
            <w:tcMar>
              <w:top w:w="15" w:type="dxa"/>
              <w:left w:w="115" w:type="dxa"/>
              <w:bottom w:w="0" w:type="dxa"/>
              <w:right w:w="115" w:type="dxa"/>
            </w:tcMar>
            <w:vAlign w:val="center"/>
          </w:tcPr>
          <w:p w:rsidR="00F8018B" w:rsidRDefault="00F8018B" w:rsidP="00D57578">
            <w:pPr>
              <w:rPr>
                <w:rFonts w:ascii="微软雅黑" w:eastAsia="微软雅黑" w:hAnsi="微软雅黑" w:cs="微软雅黑"/>
                <w:sz w:val="20"/>
                <w:szCs w:val="20"/>
              </w:rPr>
            </w:pPr>
            <w:r>
              <w:rPr>
                <w:rFonts w:ascii="微软雅黑" w:eastAsia="微软雅黑" w:hAnsi="微软雅黑" w:cs="微软雅黑"/>
                <w:sz w:val="20"/>
                <w:szCs w:val="20"/>
              </w:rPr>
              <w:t>①了解在全方位开展实验之前提升实验设计技能的好处；②了解如何发展研究动机，以及确立猜想和提出假设；③学习如何选择准确的方法、工具、技术和实验方案，来解决研究课题；④了解如何完善和利用自己的实验设计。</w:t>
            </w:r>
          </w:p>
        </w:tc>
      </w:tr>
      <w:tr w:rsidR="00F8018B" w:rsidTr="00D57578">
        <w:trPr>
          <w:trHeight w:val="763"/>
        </w:trPr>
        <w:tc>
          <w:tcPr>
            <w:tcW w:w="1075" w:type="dxa"/>
            <w:shd w:val="clear" w:color="auto" w:fill="auto"/>
            <w:tcMar>
              <w:top w:w="15" w:type="dxa"/>
              <w:left w:w="115" w:type="dxa"/>
              <w:bottom w:w="0" w:type="dxa"/>
              <w:right w:w="115" w:type="dxa"/>
            </w:tcMar>
            <w:vAlign w:val="center"/>
          </w:tcPr>
          <w:p w:rsidR="00F8018B" w:rsidRDefault="00F8018B" w:rsidP="00D57578">
            <w:pPr>
              <w:jc w:val="center"/>
              <w:rPr>
                <w:rFonts w:ascii="微软雅黑" w:eastAsia="微软雅黑" w:hAnsi="微软雅黑" w:cs="微软雅黑"/>
                <w:b/>
                <w:sz w:val="20"/>
                <w:szCs w:val="20"/>
              </w:rPr>
            </w:pPr>
            <w:r>
              <w:rPr>
                <w:rFonts w:ascii="微软雅黑" w:eastAsia="微软雅黑" w:hAnsi="微软雅黑" w:cs="微软雅黑"/>
                <w:b/>
                <w:sz w:val="20"/>
                <w:szCs w:val="20"/>
              </w:rPr>
              <w:t>机构获益</w:t>
            </w:r>
          </w:p>
        </w:tc>
        <w:tc>
          <w:tcPr>
            <w:tcW w:w="8294" w:type="dxa"/>
            <w:shd w:val="clear" w:color="auto" w:fill="auto"/>
            <w:tcMar>
              <w:top w:w="15" w:type="dxa"/>
              <w:left w:w="115" w:type="dxa"/>
              <w:bottom w:w="0" w:type="dxa"/>
              <w:right w:w="115" w:type="dxa"/>
            </w:tcMar>
            <w:vAlign w:val="center"/>
          </w:tcPr>
          <w:p w:rsidR="00F8018B" w:rsidRDefault="00F8018B" w:rsidP="00D57578">
            <w:pPr>
              <w:jc w:val="left"/>
              <w:rPr>
                <w:rFonts w:ascii="微软雅黑" w:eastAsia="微软雅黑" w:hAnsi="微软雅黑" w:cs="微软雅黑"/>
                <w:sz w:val="20"/>
                <w:szCs w:val="20"/>
              </w:rPr>
            </w:pPr>
            <w:r>
              <w:rPr>
                <w:rFonts w:ascii="微软雅黑" w:eastAsia="微软雅黑" w:hAnsi="微软雅黑" w:cs="微软雅黑"/>
                <w:sz w:val="20"/>
                <w:szCs w:val="20"/>
              </w:rPr>
              <w:t>①帮助机构研究人员更高效地制定实验计划，提高科研成果的质量；②确保实验的可重复性以提高贵机构的声誉，并且让科研人员了解如何准备和利用实验设计；③支持科研人员的专业和职业发展，同时节省指导和培训时间。</w:t>
            </w:r>
          </w:p>
        </w:tc>
      </w:tr>
    </w:tbl>
    <w:p w:rsidR="00F8018B" w:rsidRDefault="00F8018B" w:rsidP="00F8018B">
      <w:pPr>
        <w:rPr>
          <w:rFonts w:ascii="微软雅黑" w:eastAsia="微软雅黑" w:hAnsi="微软雅黑" w:cs="微软雅黑"/>
          <w:sz w:val="20"/>
          <w:szCs w:val="20"/>
        </w:rPr>
      </w:pPr>
    </w:p>
    <w:p w:rsidR="00F549CA" w:rsidRDefault="00F549CA">
      <w:pPr>
        <w:rPr>
          <w:rFonts w:ascii="微软雅黑" w:eastAsia="微软雅黑" w:hAnsi="微软雅黑" w:cs="微软雅黑"/>
          <w:sz w:val="20"/>
          <w:szCs w:val="20"/>
        </w:rPr>
      </w:pPr>
    </w:p>
    <w:sectPr w:rsidR="00F549CA">
      <w:pgSz w:w="12240" w:h="15840"/>
      <w:pgMar w:top="108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Georgia">
    <w:panose1 w:val="020405020504050203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FE4F37"/>
    <w:multiLevelType w:val="multilevel"/>
    <w:tmpl w:val="62D4C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DF5"/>
    <w:rsid w:val="001352A5"/>
    <w:rsid w:val="00304A20"/>
    <w:rsid w:val="0031068F"/>
    <w:rsid w:val="004C446E"/>
    <w:rsid w:val="004C5FE3"/>
    <w:rsid w:val="004E25F2"/>
    <w:rsid w:val="005711FE"/>
    <w:rsid w:val="005B2728"/>
    <w:rsid w:val="006C0DF5"/>
    <w:rsid w:val="007315BD"/>
    <w:rsid w:val="00856E44"/>
    <w:rsid w:val="009B5478"/>
    <w:rsid w:val="00AA54F2"/>
    <w:rsid w:val="00C51A0F"/>
    <w:rsid w:val="00CF5056"/>
    <w:rsid w:val="00D91CD8"/>
    <w:rsid w:val="00E35DAD"/>
    <w:rsid w:val="00F473F0"/>
    <w:rsid w:val="00F549CA"/>
    <w:rsid w:val="00F801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287CD7-8396-4FD8-A5C8-C01CA1BBB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sz w:val="21"/>
        <w:szCs w:val="21"/>
        <w:lang w:val="en-US" w:eastAsia="zh-CN"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FE3"/>
  </w:style>
  <w:style w:type="paragraph" w:styleId="1">
    <w:name w:val="heading 1"/>
    <w:basedOn w:val="a"/>
    <w:next w:val="a"/>
    <w:link w:val="1Char"/>
    <w:uiPriority w:val="9"/>
    <w:qFormat/>
    <w:rsid w:val="000F7B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pPr>
    <w:rPr>
      <w:b/>
      <w:sz w:val="72"/>
      <w:szCs w:val="72"/>
    </w:rPr>
  </w:style>
  <w:style w:type="character" w:styleId="a4">
    <w:name w:val="Hyperlink"/>
    <w:basedOn w:val="a0"/>
    <w:uiPriority w:val="99"/>
    <w:unhideWhenUsed/>
    <w:rsid w:val="0033120A"/>
    <w:rPr>
      <w:color w:val="0000FF"/>
      <w:u w:val="single"/>
    </w:rPr>
  </w:style>
  <w:style w:type="paragraph" w:styleId="a5">
    <w:name w:val="Normal (Web)"/>
    <w:basedOn w:val="a"/>
    <w:uiPriority w:val="99"/>
    <w:unhideWhenUsed/>
    <w:rsid w:val="00C11748"/>
    <w:pPr>
      <w:spacing w:before="100" w:beforeAutospacing="1" w:after="100" w:afterAutospacing="1"/>
      <w:jc w:val="left"/>
    </w:pPr>
    <w:rPr>
      <w:rFonts w:ascii="Times New Roman" w:eastAsia="Times New Roman" w:hAnsi="Times New Roman" w:cs="Times New Roman"/>
      <w:sz w:val="24"/>
      <w:szCs w:val="24"/>
    </w:rPr>
  </w:style>
  <w:style w:type="paragraph" w:styleId="a6">
    <w:name w:val="List Paragraph"/>
    <w:basedOn w:val="a"/>
    <w:uiPriority w:val="34"/>
    <w:qFormat/>
    <w:rsid w:val="00A170EA"/>
    <w:pPr>
      <w:spacing w:after="200" w:line="276" w:lineRule="auto"/>
      <w:ind w:left="720"/>
      <w:contextualSpacing/>
      <w:jc w:val="left"/>
    </w:pPr>
    <w:rPr>
      <w:rFonts w:asciiTheme="minorHAnsi" w:eastAsiaTheme="minorHAnsi" w:hAnsiTheme="minorHAnsi" w:cstheme="minorBidi"/>
      <w:sz w:val="22"/>
      <w:szCs w:val="22"/>
      <w:lang w:val="en-GB" w:eastAsia="en-US"/>
    </w:rPr>
  </w:style>
  <w:style w:type="table" w:styleId="5-1">
    <w:name w:val="Grid Table 5 Dark Accent 1"/>
    <w:basedOn w:val="a1"/>
    <w:uiPriority w:val="50"/>
    <w:rsid w:val="00A25F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4">
    <w:name w:val="Grid Table 5 Dark Accent 4"/>
    <w:basedOn w:val="a1"/>
    <w:uiPriority w:val="50"/>
    <w:rsid w:val="00A25F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Head">
    <w:name w:val="Head"/>
    <w:basedOn w:val="a"/>
    <w:link w:val="HeadChar"/>
    <w:qFormat/>
    <w:rsid w:val="00B8324B"/>
    <w:rPr>
      <w:rFonts w:ascii="微软雅黑" w:eastAsia="微软雅黑" w:hAnsi="微软雅黑"/>
      <w:b/>
      <w:sz w:val="24"/>
      <w:szCs w:val="22"/>
    </w:rPr>
  </w:style>
  <w:style w:type="paragraph" w:customStyle="1" w:styleId="Subtitle1">
    <w:name w:val="Subtitle 1"/>
    <w:basedOn w:val="a"/>
    <w:link w:val="Subtitle1Char"/>
    <w:qFormat/>
    <w:rsid w:val="00B8324B"/>
    <w:rPr>
      <w:rFonts w:ascii="微软雅黑" w:eastAsia="微软雅黑" w:hAnsi="微软雅黑"/>
      <w:b/>
      <w:sz w:val="22"/>
      <w:szCs w:val="22"/>
    </w:rPr>
  </w:style>
  <w:style w:type="character" w:customStyle="1" w:styleId="HeadChar">
    <w:name w:val="Head Char"/>
    <w:basedOn w:val="a0"/>
    <w:link w:val="Head"/>
    <w:rsid w:val="00B8324B"/>
    <w:rPr>
      <w:rFonts w:ascii="微软雅黑" w:eastAsia="微软雅黑" w:hAnsi="微软雅黑" w:cs="Calibri"/>
      <w:b/>
      <w:sz w:val="24"/>
    </w:rPr>
  </w:style>
  <w:style w:type="paragraph" w:customStyle="1" w:styleId="Subtitle2">
    <w:name w:val="Subtitle 2"/>
    <w:basedOn w:val="a"/>
    <w:link w:val="Subtitle2Char"/>
    <w:qFormat/>
    <w:rsid w:val="00B8324B"/>
    <w:pPr>
      <w:jc w:val="left"/>
    </w:pPr>
    <w:rPr>
      <w:rFonts w:ascii="微软雅黑" w:eastAsia="微软雅黑" w:hAnsi="微软雅黑"/>
      <w:b/>
      <w:bCs/>
      <w:color w:val="0D0D0D"/>
      <w:sz w:val="20"/>
      <w:szCs w:val="22"/>
    </w:rPr>
  </w:style>
  <w:style w:type="character" w:customStyle="1" w:styleId="Subtitle1Char">
    <w:name w:val="Subtitle 1 Char"/>
    <w:basedOn w:val="a0"/>
    <w:link w:val="Subtitle1"/>
    <w:rsid w:val="00B8324B"/>
    <w:rPr>
      <w:rFonts w:ascii="微软雅黑" w:eastAsia="微软雅黑" w:hAnsi="微软雅黑" w:cs="Calibri"/>
      <w:b/>
    </w:rPr>
  </w:style>
  <w:style w:type="paragraph" w:customStyle="1" w:styleId="Subtitle3">
    <w:name w:val="Subtitle 3"/>
    <w:basedOn w:val="a"/>
    <w:link w:val="Subtitle3Char"/>
    <w:qFormat/>
    <w:rsid w:val="00B8324B"/>
    <w:rPr>
      <w:rFonts w:ascii="微软雅黑" w:eastAsia="微软雅黑" w:hAnsi="微软雅黑"/>
      <w:color w:val="FF0000"/>
      <w:sz w:val="20"/>
      <w:szCs w:val="22"/>
    </w:rPr>
  </w:style>
  <w:style w:type="character" w:customStyle="1" w:styleId="Subtitle2Char">
    <w:name w:val="Subtitle 2 Char"/>
    <w:basedOn w:val="a0"/>
    <w:link w:val="Subtitle2"/>
    <w:rsid w:val="00B8324B"/>
    <w:rPr>
      <w:rFonts w:ascii="微软雅黑" w:eastAsia="微软雅黑" w:hAnsi="微软雅黑" w:cs="Calibri"/>
      <w:b/>
      <w:bCs/>
      <w:color w:val="0D0D0D"/>
      <w:sz w:val="20"/>
    </w:rPr>
  </w:style>
  <w:style w:type="character" w:customStyle="1" w:styleId="1Char">
    <w:name w:val="标题 1 Char"/>
    <w:basedOn w:val="a0"/>
    <w:link w:val="1"/>
    <w:uiPriority w:val="9"/>
    <w:rsid w:val="000F7B36"/>
    <w:rPr>
      <w:rFonts w:asciiTheme="majorHAnsi" w:eastAsiaTheme="majorEastAsia" w:hAnsiTheme="majorHAnsi" w:cstheme="majorBidi"/>
      <w:color w:val="2E74B5" w:themeColor="accent1" w:themeShade="BF"/>
      <w:sz w:val="32"/>
      <w:szCs w:val="32"/>
    </w:rPr>
  </w:style>
  <w:style w:type="character" w:customStyle="1" w:styleId="Subtitle3Char">
    <w:name w:val="Subtitle 3 Char"/>
    <w:basedOn w:val="a0"/>
    <w:link w:val="Subtitle3"/>
    <w:rsid w:val="00B8324B"/>
    <w:rPr>
      <w:rFonts w:ascii="微软雅黑" w:eastAsia="微软雅黑" w:hAnsi="微软雅黑" w:cs="Calibri"/>
      <w:color w:val="FF0000"/>
      <w:sz w:val="20"/>
    </w:rPr>
  </w:style>
  <w:style w:type="paragraph" w:styleId="10">
    <w:name w:val="toc 1"/>
    <w:basedOn w:val="a"/>
    <w:next w:val="a"/>
    <w:autoRedefine/>
    <w:uiPriority w:val="39"/>
    <w:semiHidden/>
    <w:unhideWhenUsed/>
    <w:rsid w:val="000F7B36"/>
    <w:pPr>
      <w:spacing w:after="100"/>
    </w:pPr>
    <w:rPr>
      <w:rFonts w:ascii="Microsoft JhengHei" w:hAnsi="Microsoft JhengHei"/>
      <w:sz w:val="20"/>
    </w:rPr>
  </w:style>
  <w:style w:type="paragraph" w:styleId="TOC">
    <w:name w:val="TOC Heading"/>
    <w:basedOn w:val="1"/>
    <w:next w:val="a"/>
    <w:uiPriority w:val="39"/>
    <w:unhideWhenUsed/>
    <w:qFormat/>
    <w:rsid w:val="000F7B36"/>
    <w:pPr>
      <w:spacing w:line="259" w:lineRule="auto"/>
      <w:jc w:val="left"/>
      <w:outlineLvl w:val="9"/>
    </w:pPr>
    <w:rPr>
      <w:lang w:eastAsia="en-US"/>
    </w:rPr>
  </w:style>
  <w:style w:type="table" w:customStyle="1" w:styleId="GridTable5Dark-Accent41">
    <w:name w:val="Grid Table 5 Dark - Accent 41"/>
    <w:basedOn w:val="a1"/>
    <w:next w:val="5-4"/>
    <w:uiPriority w:val="50"/>
    <w:rsid w:val="00332A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a1"/>
    <w:tblPr>
      <w:tblStyleRowBandSize w:val="1"/>
      <w:tblStyleColBandSize w:val="1"/>
      <w:tblCellMar>
        <w:top w:w="15" w:type="dxa"/>
        <w:left w:w="15" w:type="dxa"/>
        <w:bottom w:w="15" w:type="dxa"/>
        <w:right w:w="15" w:type="dxa"/>
      </w:tblCellMar>
    </w:tblPr>
  </w:style>
  <w:style w:type="table" w:customStyle="1" w:styleId="a9">
    <w:basedOn w:val="a1"/>
    <w:tblPr>
      <w:tblStyleRowBandSize w:val="1"/>
      <w:tblStyleColBandSize w:val="1"/>
      <w:tblCellMar>
        <w:top w:w="15" w:type="dxa"/>
        <w:left w:w="15" w:type="dxa"/>
        <w:bottom w:w="15" w:type="dxa"/>
        <w:right w:w="15" w:type="dxa"/>
      </w:tblCellMar>
    </w:tblPr>
  </w:style>
  <w:style w:type="table" w:customStyle="1" w:styleId="aa">
    <w:basedOn w:val="a1"/>
    <w:tblPr>
      <w:tblStyleRowBandSize w:val="1"/>
      <w:tblStyleColBandSize w:val="1"/>
      <w:tblCellMar>
        <w:top w:w="15" w:type="dxa"/>
        <w:left w:w="15" w:type="dxa"/>
        <w:bottom w:w="15" w:type="dxa"/>
        <w:right w:w="15" w:type="dxa"/>
      </w:tblCellMar>
    </w:tblPr>
  </w:style>
  <w:style w:type="table" w:customStyle="1" w:styleId="ab">
    <w:basedOn w:val="a1"/>
    <w:tblPr>
      <w:tblStyleRowBandSize w:val="1"/>
      <w:tblStyleColBandSize w:val="1"/>
      <w:tblCellMar>
        <w:top w:w="15" w:type="dxa"/>
        <w:left w:w="15" w:type="dxa"/>
        <w:bottom w:w="15" w:type="dxa"/>
        <w:right w:w="15" w:type="dxa"/>
      </w:tblCellMar>
    </w:tblPr>
  </w:style>
  <w:style w:type="table" w:customStyle="1" w:styleId="ac">
    <w:basedOn w:val="a1"/>
    <w:tblPr>
      <w:tblStyleRowBandSize w:val="1"/>
      <w:tblStyleColBandSize w:val="1"/>
      <w:tblCellMar>
        <w:top w:w="15" w:type="dxa"/>
        <w:left w:w="15" w:type="dxa"/>
        <w:bottom w:w="15" w:type="dxa"/>
        <w:right w:w="15" w:type="dxa"/>
      </w:tblCellMar>
    </w:tblPr>
  </w:style>
  <w:style w:type="table" w:customStyle="1" w:styleId="ad">
    <w:basedOn w:val="a1"/>
    <w:tblPr>
      <w:tblStyleRowBandSize w:val="1"/>
      <w:tblStyleColBandSize w:val="1"/>
      <w:tblCellMar>
        <w:top w:w="15" w:type="dxa"/>
        <w:left w:w="15" w:type="dxa"/>
        <w:bottom w:w="15" w:type="dxa"/>
        <w:right w:w="15" w:type="dxa"/>
      </w:tblCellMar>
    </w:tblPr>
  </w:style>
  <w:style w:type="table" w:customStyle="1" w:styleId="ae">
    <w:basedOn w:val="a1"/>
    <w:tblPr>
      <w:tblStyleRowBandSize w:val="1"/>
      <w:tblStyleColBandSize w:val="1"/>
      <w:tblCellMar>
        <w:left w:w="115" w:type="dxa"/>
        <w:right w:w="115" w:type="dxa"/>
      </w:tblCellMar>
    </w:tblPr>
  </w:style>
  <w:style w:type="table" w:customStyle="1" w:styleId="af">
    <w:basedOn w:val="a1"/>
    <w:tblPr>
      <w:tblStyleRowBandSize w:val="1"/>
      <w:tblStyleColBandSize w:val="1"/>
      <w:tblCellMar>
        <w:left w:w="115" w:type="dxa"/>
        <w:right w:w="115" w:type="dxa"/>
      </w:tblCellMar>
    </w:tblPr>
  </w:style>
  <w:style w:type="table" w:customStyle="1" w:styleId="af0">
    <w:basedOn w:val="a1"/>
    <w:tblPr>
      <w:tblStyleRowBandSize w:val="1"/>
      <w:tblStyleColBandSize w:val="1"/>
      <w:tblCellMar>
        <w:left w:w="115" w:type="dxa"/>
        <w:right w:w="115" w:type="dxa"/>
      </w:tblCellMar>
    </w:tblPr>
  </w:style>
  <w:style w:type="table" w:customStyle="1" w:styleId="af1">
    <w:basedOn w:val="a1"/>
    <w:tblPr>
      <w:tblStyleRowBandSize w:val="1"/>
      <w:tblStyleColBandSize w:val="1"/>
      <w:tblCellMar>
        <w:left w:w="0" w:type="dxa"/>
        <w:right w:w="0" w:type="dxa"/>
      </w:tblCellMar>
    </w:tblPr>
  </w:style>
  <w:style w:type="table" w:customStyle="1" w:styleId="af2">
    <w:basedOn w:val="a1"/>
    <w:tblPr>
      <w:tblStyleRowBandSize w:val="1"/>
      <w:tblStyleColBandSize w:val="1"/>
      <w:tblCellMar>
        <w:left w:w="0" w:type="dxa"/>
        <w:right w:w="0" w:type="dxa"/>
      </w:tblCellMar>
    </w:tblPr>
  </w:style>
  <w:style w:type="character" w:styleId="af3">
    <w:name w:val="FollowedHyperlink"/>
    <w:basedOn w:val="a0"/>
    <w:uiPriority w:val="99"/>
    <w:semiHidden/>
    <w:unhideWhenUsed/>
    <w:rsid w:val="00F549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masterclassesonline.cn/fuda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naturemasterclassesonline.cn/" TargetMode="External"/><Relationship Id="rId12" Type="http://schemas.openxmlformats.org/officeDocument/2006/relationships/hyperlink" Target="https://www.naturemasterclassesonline.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jlM2W2J5GzbuCpd3KHHhDOViQA==">AMUW2mWBZ2rfxnZHfKhFasM/Pq6MJ4Sap4cMDsX0zJkZxFUG0XVF50YvjvRY6+P0bJ/f4qxw3YUghIK+Xhwvxv2BbqJe5LEGhZjPcB4H9zM7iBfTsclCvXSasTr/znCxtoeS4MQGSc+5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Springer Nature IT</Company>
  <LinksUpToDate>false</LinksUpToDate>
  <CharactersWithSpaces>7109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Siyu Yu</dc:creator>
  <cp:lastModifiedBy>Feng Xiaoyan</cp:lastModifiedBy>
  <cp:revision>20</cp:revision>
  <dcterms:created xsi:type="dcterms:W3CDTF">2021-12-13T04:41:00Z</dcterms:created>
  <dcterms:modified xsi:type="dcterms:W3CDTF">2023-01-13T01:37:00Z</dcterms:modified>
</cp:coreProperties>
</file>