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3E" w:rsidRPr="004442B4" w:rsidRDefault="0031103E" w:rsidP="0031103E">
      <w:pPr>
        <w:jc w:val="center"/>
        <w:rPr>
          <w:rFonts w:ascii="微软雅黑" w:eastAsia="微软雅黑" w:hAnsi="微软雅黑"/>
          <w:b/>
          <w:bCs/>
          <w:sz w:val="20"/>
          <w:szCs w:val="20"/>
          <w:lang w:eastAsia="zh-CN"/>
        </w:rPr>
      </w:pPr>
      <w:r w:rsidRPr="004442B4">
        <w:rPr>
          <w:rFonts w:ascii="微软雅黑" w:eastAsia="微软雅黑" w:hAnsi="微软雅黑" w:hint="eastAsia"/>
          <w:b/>
          <w:bCs/>
          <w:sz w:val="32"/>
          <w:szCs w:val="32"/>
          <w:lang w:eastAsia="zh-CN"/>
        </w:rPr>
        <w:t>Wiley</w:t>
      </w:r>
      <w:r w:rsidR="0074374D" w:rsidRPr="004442B4">
        <w:rPr>
          <w:rFonts w:ascii="微软雅黑" w:eastAsia="微软雅黑" w:hAnsi="微软雅黑" w:hint="eastAsia"/>
          <w:b/>
          <w:bCs/>
          <w:sz w:val="32"/>
          <w:szCs w:val="32"/>
          <w:lang w:eastAsia="zh-CN"/>
        </w:rPr>
        <w:t>电子教材</w:t>
      </w:r>
      <w:r w:rsidR="00A22205" w:rsidRPr="004442B4">
        <w:rPr>
          <w:rFonts w:ascii="微软雅黑" w:eastAsia="微软雅黑" w:hAnsi="微软雅黑" w:hint="eastAsia"/>
          <w:b/>
          <w:bCs/>
          <w:sz w:val="32"/>
          <w:szCs w:val="32"/>
          <w:lang w:eastAsia="zh-CN"/>
        </w:rPr>
        <w:t>(Wiley E-Text</w:t>
      </w:r>
      <w:r w:rsidR="00FF7D05" w:rsidRPr="004442B4">
        <w:rPr>
          <w:rFonts w:ascii="微软雅黑" w:eastAsia="微软雅黑" w:hAnsi="微软雅黑" w:hint="eastAsia"/>
          <w:b/>
          <w:bCs/>
          <w:sz w:val="32"/>
          <w:szCs w:val="32"/>
          <w:lang w:eastAsia="zh-CN"/>
        </w:rPr>
        <w:t>book</w:t>
      </w:r>
      <w:r w:rsidR="00A22205" w:rsidRPr="004442B4">
        <w:rPr>
          <w:rFonts w:ascii="微软雅黑" w:eastAsia="微软雅黑" w:hAnsi="微软雅黑" w:hint="eastAsia"/>
          <w:b/>
          <w:bCs/>
          <w:sz w:val="32"/>
          <w:szCs w:val="32"/>
          <w:lang w:eastAsia="zh-CN"/>
        </w:rPr>
        <w:t>)</w:t>
      </w:r>
      <w:r w:rsidR="0074374D" w:rsidRPr="004442B4">
        <w:rPr>
          <w:rFonts w:ascii="微软雅黑" w:eastAsia="微软雅黑" w:hAnsi="微软雅黑" w:hint="eastAsia"/>
          <w:b/>
          <w:bCs/>
          <w:sz w:val="32"/>
          <w:szCs w:val="32"/>
          <w:lang w:eastAsia="zh-CN"/>
        </w:rPr>
        <w:t>介绍</w:t>
      </w:r>
      <w:r w:rsidRPr="004442B4">
        <w:rPr>
          <w:rFonts w:ascii="微软雅黑" w:eastAsia="微软雅黑" w:hAnsi="微软雅黑" w:hint="eastAsia"/>
          <w:b/>
          <w:bCs/>
          <w:sz w:val="32"/>
          <w:szCs w:val="32"/>
          <w:lang w:eastAsia="zh-CN"/>
        </w:rPr>
        <w:br/>
      </w:r>
    </w:p>
    <w:p w:rsidR="0031103E" w:rsidRPr="003920E1" w:rsidRDefault="0031103E" w:rsidP="001461F1">
      <w:pPr>
        <w:spacing w:beforeLines="100" w:before="326" w:after="100" w:afterAutospacing="1"/>
        <w:contextualSpacing/>
        <w:rPr>
          <w:rFonts w:ascii="Verdana" w:hAnsi="Verdana"/>
          <w:color w:val="000000"/>
          <w:sz w:val="20"/>
          <w:szCs w:val="20"/>
          <w:u w:val="single"/>
          <w:lang w:eastAsia="zh-CN"/>
        </w:rPr>
      </w:pPr>
      <w:r w:rsidRPr="003920E1">
        <w:rPr>
          <w:rFonts w:ascii="Verdana" w:hAnsi="Verdana"/>
          <w:color w:val="000000"/>
          <w:sz w:val="20"/>
          <w:szCs w:val="20"/>
          <w:highlight w:val="yellow"/>
          <w:u w:val="single"/>
          <w:lang w:eastAsia="zh-CN"/>
        </w:rPr>
        <w:t>Wiley</w:t>
      </w:r>
      <w:r w:rsidR="0074374D" w:rsidRPr="003920E1">
        <w:rPr>
          <w:rFonts w:ascii="微软雅黑" w:eastAsia="微软雅黑" w:hAnsi="微软雅黑" w:cs="微软雅黑" w:hint="eastAsia"/>
          <w:color w:val="000000"/>
          <w:sz w:val="20"/>
          <w:szCs w:val="20"/>
          <w:highlight w:val="yellow"/>
          <w:u w:val="single"/>
          <w:lang w:eastAsia="zh-CN"/>
        </w:rPr>
        <w:t>电子教材</w:t>
      </w:r>
      <w:r w:rsidR="00E415A5">
        <w:rPr>
          <w:rFonts w:ascii="微软雅黑" w:eastAsia="微软雅黑" w:hAnsi="微软雅黑" w:cs="微软雅黑" w:hint="eastAsia"/>
          <w:color w:val="000000"/>
          <w:sz w:val="20"/>
          <w:szCs w:val="20"/>
          <w:highlight w:val="yellow"/>
          <w:u w:val="single"/>
          <w:lang w:eastAsia="zh-CN"/>
        </w:rPr>
        <w:t>项目简</w:t>
      </w:r>
      <w:r w:rsidR="00E415A5">
        <w:rPr>
          <w:rFonts w:ascii="微软雅黑" w:eastAsia="微软雅黑" w:hAnsi="微软雅黑" w:cs="微软雅黑"/>
          <w:color w:val="000000"/>
          <w:sz w:val="20"/>
          <w:szCs w:val="20"/>
          <w:highlight w:val="yellow"/>
          <w:u w:val="single"/>
          <w:lang w:eastAsia="zh-CN"/>
        </w:rPr>
        <w:t>介</w:t>
      </w:r>
    </w:p>
    <w:p w:rsidR="00D910B0" w:rsidRPr="00D910B0" w:rsidRDefault="00D910B0" w:rsidP="00722223">
      <w:pPr>
        <w:adjustRightInd w:val="0"/>
        <w:snapToGrid w:val="0"/>
        <w:ind w:firstLineChars="200" w:firstLine="400"/>
        <w:jc w:val="both"/>
        <w:rPr>
          <w:rFonts w:ascii="Verdana" w:hAnsi="Verdana"/>
          <w:color w:val="000000"/>
          <w:sz w:val="20"/>
          <w:szCs w:val="20"/>
          <w:lang w:eastAsia="zh-CN"/>
        </w:rPr>
      </w:pPr>
      <w:r w:rsidRPr="00D910B0">
        <w:rPr>
          <w:rFonts w:ascii="Verdana" w:hAnsi="Verdana"/>
          <w:color w:val="000000"/>
          <w:sz w:val="20"/>
          <w:szCs w:val="20"/>
          <w:lang w:eastAsia="zh-CN"/>
        </w:rPr>
        <w:t>John Wiley &amp; Sons Inc</w:t>
      </w:r>
      <w:r w:rsidRPr="00722223">
        <w:rPr>
          <w:rFonts w:ascii="微软雅黑" w:eastAsia="微软雅黑" w:hAnsi="微软雅黑" w:cs="微软雅黑" w:hint="eastAsia"/>
          <w:color w:val="000000"/>
          <w:sz w:val="20"/>
          <w:szCs w:val="20"/>
          <w:lang w:eastAsia="zh-CN"/>
        </w:rPr>
        <w:t>（约翰威立国际出版公司）创建于</w:t>
      </w:r>
      <w:r w:rsidRPr="00D910B0">
        <w:rPr>
          <w:rFonts w:ascii="Verdana" w:hAnsi="Verdana"/>
          <w:color w:val="000000"/>
          <w:sz w:val="20"/>
          <w:szCs w:val="20"/>
          <w:lang w:eastAsia="zh-CN"/>
        </w:rPr>
        <w:t>1807</w:t>
      </w:r>
      <w:r w:rsidRPr="00722223">
        <w:rPr>
          <w:rFonts w:ascii="微软雅黑" w:eastAsia="微软雅黑" w:hAnsi="微软雅黑" w:cs="微软雅黑" w:hint="eastAsia"/>
          <w:color w:val="000000"/>
          <w:sz w:val="20"/>
          <w:szCs w:val="20"/>
          <w:lang w:eastAsia="zh-CN"/>
        </w:rPr>
        <w:t>年，</w:t>
      </w:r>
      <w:r w:rsidR="003920E1">
        <w:rPr>
          <w:rFonts w:ascii="微软雅黑" w:eastAsia="微软雅黑" w:hAnsi="微软雅黑" w:cs="微软雅黑" w:hint="eastAsia"/>
          <w:color w:val="000000"/>
          <w:sz w:val="20"/>
          <w:szCs w:val="20"/>
          <w:lang w:eastAsia="zh-CN"/>
        </w:rPr>
        <w:t>目前</w:t>
      </w:r>
      <w:r w:rsidRPr="00722223">
        <w:rPr>
          <w:rFonts w:ascii="微软雅黑" w:eastAsia="微软雅黑" w:hAnsi="微软雅黑" w:cs="微软雅黑" w:hint="eastAsia"/>
          <w:color w:val="000000"/>
          <w:sz w:val="20"/>
          <w:szCs w:val="20"/>
          <w:lang w:eastAsia="zh-CN"/>
        </w:rPr>
        <w:t>已拥有约</w:t>
      </w:r>
      <w:r w:rsidRPr="00D910B0">
        <w:rPr>
          <w:rFonts w:ascii="Verdana" w:hAnsi="Verdana"/>
          <w:color w:val="000000"/>
          <w:sz w:val="20"/>
          <w:szCs w:val="20"/>
          <w:lang w:eastAsia="zh-CN"/>
        </w:rPr>
        <w:t>5000</w:t>
      </w:r>
      <w:r w:rsidRPr="00722223">
        <w:rPr>
          <w:rFonts w:ascii="微软雅黑" w:eastAsia="微软雅黑" w:hAnsi="微软雅黑" w:cs="微软雅黑" w:hint="eastAsia"/>
          <w:color w:val="000000"/>
          <w:sz w:val="20"/>
          <w:szCs w:val="20"/>
          <w:lang w:eastAsia="zh-CN"/>
        </w:rPr>
        <w:t>名员工分布于世界各地，全球总部位于美国新泽西州的霍博肯（</w:t>
      </w:r>
      <w:r w:rsidRPr="00D910B0">
        <w:rPr>
          <w:rFonts w:ascii="Verdana" w:hAnsi="Verdana"/>
          <w:color w:val="000000"/>
          <w:sz w:val="20"/>
          <w:szCs w:val="20"/>
          <w:lang w:eastAsia="zh-CN"/>
        </w:rPr>
        <w:t>Hoboken</w:t>
      </w:r>
      <w:r w:rsidRPr="00722223">
        <w:rPr>
          <w:rFonts w:ascii="微软雅黑" w:eastAsia="微软雅黑" w:hAnsi="微软雅黑" w:cs="微软雅黑" w:hint="eastAsia"/>
          <w:color w:val="000000"/>
          <w:sz w:val="20"/>
          <w:szCs w:val="20"/>
          <w:lang w:eastAsia="zh-CN"/>
        </w:rPr>
        <w:t>）。自</w:t>
      </w:r>
      <w:r w:rsidRPr="00D910B0">
        <w:rPr>
          <w:rFonts w:ascii="Verdana" w:hAnsi="Verdana"/>
          <w:color w:val="000000"/>
          <w:sz w:val="20"/>
          <w:szCs w:val="20"/>
          <w:lang w:eastAsia="zh-CN"/>
        </w:rPr>
        <w:t>1901</w:t>
      </w:r>
      <w:r w:rsidRPr="00722223">
        <w:rPr>
          <w:rFonts w:ascii="微软雅黑" w:eastAsia="微软雅黑" w:hAnsi="微软雅黑" w:cs="微软雅黑" w:hint="eastAsia"/>
          <w:color w:val="000000"/>
          <w:sz w:val="20"/>
          <w:szCs w:val="20"/>
          <w:lang w:eastAsia="zh-CN"/>
        </w:rPr>
        <w:t>年以来，</w:t>
      </w:r>
      <w:r w:rsidRPr="00D910B0">
        <w:rPr>
          <w:rFonts w:ascii="Verdana" w:hAnsi="Verdana"/>
          <w:color w:val="000000"/>
          <w:sz w:val="20"/>
          <w:szCs w:val="20"/>
          <w:lang w:eastAsia="zh-CN"/>
        </w:rPr>
        <w:t>John Wiley</w:t>
      </w:r>
      <w:r w:rsidRPr="00722223">
        <w:rPr>
          <w:rFonts w:ascii="微软雅黑" w:eastAsia="微软雅黑" w:hAnsi="微软雅黑" w:cs="微软雅黑" w:hint="eastAsia"/>
          <w:color w:val="000000"/>
          <w:sz w:val="20"/>
          <w:szCs w:val="20"/>
          <w:lang w:eastAsia="zh-CN"/>
        </w:rPr>
        <w:t>（约翰威立）已为</w:t>
      </w:r>
      <w:r w:rsidR="00801FDC" w:rsidRPr="00D910B0">
        <w:rPr>
          <w:rFonts w:ascii="Verdana" w:hAnsi="Verdana"/>
          <w:color w:val="000000"/>
          <w:sz w:val="20"/>
          <w:szCs w:val="20"/>
          <w:lang w:eastAsia="zh-CN"/>
        </w:rPr>
        <w:t>400</w:t>
      </w:r>
      <w:r w:rsidR="00801FDC" w:rsidRPr="00722223">
        <w:rPr>
          <w:rFonts w:ascii="微软雅黑" w:eastAsia="微软雅黑" w:hAnsi="微软雅黑" w:cs="微软雅黑" w:hint="eastAsia"/>
          <w:color w:val="000000"/>
          <w:sz w:val="20"/>
          <w:szCs w:val="20"/>
          <w:lang w:eastAsia="zh-CN"/>
        </w:rPr>
        <w:t>多名诺贝尔奖得奖者</w:t>
      </w:r>
      <w:r w:rsidR="00801FDC">
        <w:rPr>
          <w:rFonts w:ascii="微软雅黑" w:eastAsia="微软雅黑" w:hAnsi="微软雅黑" w:cs="微软雅黑" w:hint="eastAsia"/>
          <w:color w:val="000000"/>
          <w:sz w:val="20"/>
          <w:szCs w:val="20"/>
          <w:lang w:eastAsia="zh-CN"/>
        </w:rPr>
        <w:t>（包括</w:t>
      </w:r>
      <w:r w:rsidRPr="00722223">
        <w:rPr>
          <w:rFonts w:ascii="微软雅黑" w:eastAsia="微软雅黑" w:hAnsi="微软雅黑" w:cs="微软雅黑" w:hint="eastAsia"/>
          <w:color w:val="000000"/>
          <w:sz w:val="20"/>
          <w:szCs w:val="20"/>
          <w:lang w:eastAsia="zh-CN"/>
        </w:rPr>
        <w:t>文学、经济学、生理学、医学、物理、化学与和平奖等</w:t>
      </w:r>
      <w:r w:rsidR="00801FDC">
        <w:rPr>
          <w:rFonts w:ascii="微软雅黑" w:eastAsia="微软雅黑" w:hAnsi="微软雅黑" w:cs="微软雅黑" w:hint="eastAsia"/>
          <w:color w:val="000000"/>
          <w:sz w:val="20"/>
          <w:szCs w:val="20"/>
          <w:lang w:eastAsia="zh-CN"/>
        </w:rPr>
        <w:t>）</w:t>
      </w:r>
      <w:r w:rsidRPr="00722223">
        <w:rPr>
          <w:rFonts w:ascii="微软雅黑" w:eastAsia="微软雅黑" w:hAnsi="微软雅黑" w:cs="微软雅黑" w:hint="eastAsia"/>
          <w:color w:val="000000"/>
          <w:sz w:val="20"/>
          <w:szCs w:val="20"/>
          <w:lang w:eastAsia="zh-CN"/>
        </w:rPr>
        <w:t>出版了著作。</w:t>
      </w:r>
    </w:p>
    <w:p w:rsidR="00D910B0" w:rsidRPr="00722223" w:rsidRDefault="00D910B0" w:rsidP="00722223">
      <w:pPr>
        <w:adjustRightInd w:val="0"/>
        <w:snapToGrid w:val="0"/>
        <w:ind w:firstLineChars="200" w:firstLine="400"/>
        <w:jc w:val="both"/>
        <w:rPr>
          <w:rFonts w:ascii="Verdana" w:hAnsi="Verdana"/>
          <w:color w:val="000000"/>
          <w:sz w:val="20"/>
          <w:szCs w:val="20"/>
          <w:lang w:eastAsia="zh-CN"/>
        </w:rPr>
      </w:pPr>
      <w:r w:rsidRPr="00D910B0">
        <w:rPr>
          <w:rFonts w:ascii="Verdana" w:hAnsi="Verdana"/>
          <w:color w:val="000000"/>
          <w:sz w:val="20"/>
          <w:szCs w:val="20"/>
          <w:lang w:eastAsia="zh-CN"/>
        </w:rPr>
        <w:t>Wiley</w:t>
      </w:r>
      <w:r w:rsidR="00801FDC">
        <w:rPr>
          <w:rFonts w:ascii="微软雅黑" w:eastAsia="微软雅黑" w:hAnsi="微软雅黑" w:cs="微软雅黑" w:hint="eastAsia"/>
          <w:color w:val="000000"/>
          <w:sz w:val="20"/>
          <w:szCs w:val="20"/>
          <w:lang w:eastAsia="zh-CN"/>
        </w:rPr>
        <w:t>全球教育的任务是帮助教师教学和学生学习</w:t>
      </w:r>
      <w:r w:rsidR="00801FDC">
        <w:rPr>
          <w:rFonts w:ascii="微软雅黑" w:eastAsia="微软雅黑" w:hAnsi="微软雅黑" w:cs="微软雅黑"/>
          <w:color w:val="000000"/>
          <w:sz w:val="20"/>
          <w:szCs w:val="20"/>
          <w:lang w:eastAsia="zh-CN"/>
        </w:rPr>
        <w:t>并</w:t>
      </w:r>
      <w:r w:rsidRPr="00722223">
        <w:rPr>
          <w:rFonts w:ascii="微软雅黑" w:eastAsia="微软雅黑" w:hAnsi="微软雅黑" w:cs="微软雅黑" w:hint="eastAsia"/>
          <w:color w:val="000000"/>
          <w:sz w:val="20"/>
          <w:szCs w:val="20"/>
          <w:lang w:eastAsia="zh-CN"/>
        </w:rPr>
        <w:t>通过各种媒介出版教材，</w:t>
      </w:r>
      <w:r w:rsidR="005F4C56">
        <w:rPr>
          <w:rFonts w:ascii="微软雅黑" w:eastAsia="微软雅黑" w:hAnsi="微软雅黑" w:cs="微软雅黑" w:hint="eastAsia"/>
          <w:color w:val="000000"/>
          <w:sz w:val="20"/>
          <w:szCs w:val="20"/>
          <w:lang w:eastAsia="zh-CN"/>
        </w:rPr>
        <w:t>覆盖</w:t>
      </w:r>
      <w:r w:rsidRPr="00722223">
        <w:rPr>
          <w:rFonts w:ascii="微软雅黑" w:eastAsia="微软雅黑" w:hAnsi="微软雅黑" w:cs="微软雅黑" w:hint="eastAsia"/>
          <w:color w:val="000000"/>
          <w:sz w:val="20"/>
          <w:szCs w:val="20"/>
          <w:lang w:eastAsia="zh-CN"/>
        </w:rPr>
        <w:t>科学、工程学、数学、商业与会计、地理、计算机科学、统计学、教育学、心理学和现代语言学等</w:t>
      </w:r>
      <w:r w:rsidR="005F4C56">
        <w:rPr>
          <w:rFonts w:ascii="微软雅黑" w:eastAsia="微软雅黑" w:hAnsi="微软雅黑" w:cs="微软雅黑" w:hint="eastAsia"/>
          <w:color w:val="000000"/>
          <w:sz w:val="20"/>
          <w:szCs w:val="20"/>
          <w:lang w:eastAsia="zh-CN"/>
        </w:rPr>
        <w:t>学</w:t>
      </w:r>
      <w:r w:rsidR="005F4C56">
        <w:rPr>
          <w:rFonts w:ascii="微软雅黑" w:eastAsia="微软雅黑" w:hAnsi="微软雅黑" w:cs="微软雅黑"/>
          <w:color w:val="000000"/>
          <w:sz w:val="20"/>
          <w:szCs w:val="20"/>
          <w:lang w:eastAsia="zh-CN"/>
        </w:rPr>
        <w:t>科</w:t>
      </w:r>
      <w:r w:rsidRPr="00722223">
        <w:rPr>
          <w:rFonts w:ascii="微软雅黑" w:eastAsia="微软雅黑" w:hAnsi="微软雅黑" w:cs="微软雅黑" w:hint="eastAsia"/>
          <w:color w:val="000000"/>
          <w:sz w:val="20"/>
          <w:szCs w:val="20"/>
          <w:lang w:eastAsia="zh-CN"/>
        </w:rPr>
        <w:t>。</w:t>
      </w:r>
    </w:p>
    <w:p w:rsidR="00B03B9E" w:rsidRPr="00722223" w:rsidRDefault="0074374D" w:rsidP="00722223">
      <w:pPr>
        <w:adjustRightInd w:val="0"/>
        <w:snapToGrid w:val="0"/>
        <w:ind w:firstLineChars="200" w:firstLine="400"/>
        <w:jc w:val="both"/>
        <w:rPr>
          <w:rFonts w:ascii="Verdana" w:hAnsi="Verdana"/>
          <w:color w:val="000000"/>
          <w:sz w:val="20"/>
          <w:szCs w:val="20"/>
          <w:lang w:eastAsia="zh-CN"/>
        </w:rPr>
      </w:pPr>
      <w:r w:rsidRPr="00722223">
        <w:rPr>
          <w:rFonts w:ascii="Verdana" w:hAnsi="Verdana" w:hint="eastAsia"/>
          <w:color w:val="000000"/>
          <w:sz w:val="20"/>
          <w:szCs w:val="20"/>
          <w:lang w:eastAsia="zh-CN"/>
        </w:rPr>
        <w:t>Wiley</w:t>
      </w:r>
      <w:r w:rsidRPr="00722223">
        <w:rPr>
          <w:rFonts w:ascii="微软雅黑" w:eastAsia="微软雅黑" w:hAnsi="微软雅黑" w:cs="微软雅黑" w:hint="eastAsia"/>
          <w:color w:val="000000"/>
          <w:sz w:val="20"/>
          <w:szCs w:val="20"/>
          <w:lang w:eastAsia="zh-CN"/>
        </w:rPr>
        <w:t>电子教材</w:t>
      </w:r>
      <w:r w:rsidR="005F4C56" w:rsidRPr="00722223">
        <w:rPr>
          <w:rFonts w:ascii="微软雅黑" w:eastAsia="微软雅黑" w:hAnsi="微软雅黑" w:cs="微软雅黑" w:hint="eastAsia"/>
          <w:color w:val="000000"/>
          <w:sz w:val="20"/>
          <w:szCs w:val="20"/>
          <w:lang w:eastAsia="zh-CN"/>
        </w:rPr>
        <w:t>（</w:t>
      </w:r>
      <w:r w:rsidR="00A22205" w:rsidRPr="00722223">
        <w:rPr>
          <w:rFonts w:ascii="Verdana" w:hAnsi="Verdana" w:hint="eastAsia"/>
          <w:color w:val="000000"/>
          <w:sz w:val="20"/>
          <w:szCs w:val="20"/>
          <w:lang w:eastAsia="zh-CN"/>
        </w:rPr>
        <w:t>Wiley E-Text</w:t>
      </w:r>
      <w:r w:rsidR="00FF7D05" w:rsidRPr="00722223">
        <w:rPr>
          <w:rFonts w:ascii="Verdana" w:hAnsi="Verdana" w:hint="eastAsia"/>
          <w:color w:val="000000"/>
          <w:sz w:val="20"/>
          <w:szCs w:val="20"/>
          <w:lang w:eastAsia="zh-CN"/>
        </w:rPr>
        <w:t>book</w:t>
      </w:r>
      <w:r w:rsidR="005F4C56" w:rsidRPr="00722223">
        <w:rPr>
          <w:rFonts w:ascii="微软雅黑" w:eastAsia="微软雅黑" w:hAnsi="微软雅黑" w:cs="微软雅黑" w:hint="eastAsia"/>
          <w:color w:val="000000"/>
          <w:sz w:val="20"/>
          <w:szCs w:val="20"/>
          <w:lang w:eastAsia="zh-CN"/>
        </w:rPr>
        <w:t>）</w:t>
      </w:r>
      <w:r w:rsidR="00FF7D05" w:rsidRPr="00722223">
        <w:rPr>
          <w:rFonts w:ascii="微软雅黑" w:eastAsia="微软雅黑" w:hAnsi="微软雅黑" w:cs="微软雅黑" w:hint="eastAsia"/>
          <w:color w:val="000000"/>
          <w:sz w:val="20"/>
          <w:szCs w:val="20"/>
          <w:lang w:eastAsia="zh-CN"/>
        </w:rPr>
        <w:t>精选</w:t>
      </w:r>
      <w:r w:rsidR="00CE4108" w:rsidRPr="00722223">
        <w:rPr>
          <w:rFonts w:ascii="微软雅黑" w:eastAsia="微软雅黑" w:hAnsi="微软雅黑" w:cs="微软雅黑" w:hint="eastAsia"/>
          <w:color w:val="000000"/>
          <w:sz w:val="20"/>
          <w:szCs w:val="20"/>
          <w:lang w:eastAsia="zh-CN"/>
        </w:rPr>
        <w:t>了</w:t>
      </w:r>
      <w:r w:rsidR="00B03B9E" w:rsidRPr="00722223">
        <w:rPr>
          <w:rFonts w:ascii="Verdana" w:hAnsi="Verdana" w:hint="eastAsia"/>
          <w:color w:val="000000"/>
          <w:sz w:val="20"/>
          <w:szCs w:val="20"/>
          <w:lang w:eastAsia="zh-CN"/>
        </w:rPr>
        <w:t>Wiley</w:t>
      </w:r>
      <w:r w:rsidR="00B03B9E" w:rsidRPr="00722223">
        <w:rPr>
          <w:rFonts w:ascii="微软雅黑" w:eastAsia="微软雅黑" w:hAnsi="微软雅黑" w:cs="微软雅黑" w:hint="eastAsia"/>
          <w:color w:val="000000"/>
          <w:sz w:val="20"/>
          <w:szCs w:val="20"/>
          <w:lang w:eastAsia="zh-CN"/>
        </w:rPr>
        <w:t>国际知名原版教材，通过在线阅读和下载方式</w:t>
      </w:r>
      <w:r w:rsidR="00B45B89">
        <w:rPr>
          <w:rFonts w:ascii="微软雅黑" w:eastAsia="微软雅黑" w:hAnsi="微软雅黑" w:cs="微软雅黑" w:hint="eastAsia"/>
          <w:color w:val="000000"/>
          <w:sz w:val="20"/>
          <w:szCs w:val="20"/>
          <w:lang w:eastAsia="zh-CN"/>
        </w:rPr>
        <w:t>供读者更</w:t>
      </w:r>
      <w:r w:rsidR="00B03B9E" w:rsidRPr="00722223">
        <w:rPr>
          <w:rFonts w:ascii="微软雅黑" w:eastAsia="微软雅黑" w:hAnsi="微软雅黑" w:cs="微软雅黑" w:hint="eastAsia"/>
          <w:color w:val="000000"/>
          <w:sz w:val="20"/>
          <w:szCs w:val="20"/>
          <w:lang w:eastAsia="zh-CN"/>
        </w:rPr>
        <w:t>方便、</w:t>
      </w:r>
      <w:r w:rsidR="00B45B89">
        <w:rPr>
          <w:rFonts w:ascii="微软雅黑" w:eastAsia="微软雅黑" w:hAnsi="微软雅黑" w:cs="微软雅黑" w:hint="eastAsia"/>
          <w:color w:val="000000"/>
          <w:sz w:val="20"/>
          <w:szCs w:val="20"/>
          <w:lang w:eastAsia="zh-CN"/>
        </w:rPr>
        <w:t>更快捷地</w:t>
      </w:r>
      <w:r w:rsidR="00B03B9E" w:rsidRPr="00722223">
        <w:rPr>
          <w:rFonts w:ascii="微软雅黑" w:eastAsia="微软雅黑" w:hAnsi="微软雅黑" w:cs="微软雅黑" w:hint="eastAsia"/>
          <w:color w:val="000000"/>
          <w:sz w:val="20"/>
          <w:szCs w:val="20"/>
          <w:lang w:eastAsia="zh-CN"/>
        </w:rPr>
        <w:t>进行教学、学习和参考。</w:t>
      </w:r>
      <w:r w:rsidR="00CE4108" w:rsidRPr="00722223">
        <w:rPr>
          <w:rFonts w:ascii="微软雅黑" w:eastAsia="微软雅黑" w:hAnsi="微软雅黑" w:cs="微软雅黑" w:hint="eastAsia"/>
          <w:color w:val="000000"/>
          <w:sz w:val="20"/>
          <w:szCs w:val="20"/>
          <w:lang w:eastAsia="zh-CN"/>
        </w:rPr>
        <w:t>这些出版物由国际知名作者</w:t>
      </w:r>
      <w:r w:rsidR="00063258" w:rsidRPr="00722223">
        <w:rPr>
          <w:rFonts w:ascii="微软雅黑" w:eastAsia="微软雅黑" w:hAnsi="微软雅黑" w:cs="微软雅黑" w:hint="eastAsia"/>
          <w:color w:val="000000"/>
          <w:sz w:val="20"/>
          <w:szCs w:val="20"/>
          <w:lang w:eastAsia="zh-CN"/>
        </w:rPr>
        <w:t>和学者</w:t>
      </w:r>
      <w:r w:rsidR="00CE4108" w:rsidRPr="00722223">
        <w:rPr>
          <w:rFonts w:ascii="微软雅黑" w:eastAsia="微软雅黑" w:hAnsi="微软雅黑" w:cs="微软雅黑" w:hint="eastAsia"/>
          <w:color w:val="000000"/>
          <w:sz w:val="20"/>
          <w:szCs w:val="20"/>
          <w:lang w:eastAsia="zh-CN"/>
        </w:rPr>
        <w:t>参与编写</w:t>
      </w:r>
      <w:r w:rsidR="00063258" w:rsidRPr="00722223">
        <w:rPr>
          <w:rFonts w:ascii="微软雅黑" w:eastAsia="微软雅黑" w:hAnsi="微软雅黑" w:cs="微软雅黑" w:hint="eastAsia"/>
          <w:color w:val="000000"/>
          <w:sz w:val="20"/>
          <w:szCs w:val="20"/>
          <w:lang w:eastAsia="zh-CN"/>
        </w:rPr>
        <w:t>，</w:t>
      </w:r>
      <w:r w:rsidR="00B03B9E" w:rsidRPr="00722223">
        <w:rPr>
          <w:rFonts w:ascii="微软雅黑" w:eastAsia="微软雅黑" w:hAnsi="微软雅黑" w:cs="微软雅黑" w:hint="eastAsia"/>
          <w:color w:val="000000"/>
          <w:sz w:val="20"/>
          <w:szCs w:val="20"/>
          <w:lang w:eastAsia="zh-CN"/>
        </w:rPr>
        <w:t>被</w:t>
      </w:r>
      <w:r w:rsidR="00434326">
        <w:rPr>
          <w:rFonts w:ascii="微软雅黑" w:eastAsia="微软雅黑" w:hAnsi="微软雅黑" w:cs="微软雅黑" w:hint="eastAsia"/>
          <w:color w:val="000000"/>
          <w:sz w:val="20"/>
          <w:szCs w:val="20"/>
          <w:lang w:eastAsia="zh-CN"/>
        </w:rPr>
        <w:t>多</w:t>
      </w:r>
      <w:r w:rsidR="00434326">
        <w:rPr>
          <w:rFonts w:ascii="微软雅黑" w:eastAsia="微软雅黑" w:hAnsi="微软雅黑" w:cs="微软雅黑"/>
          <w:color w:val="000000"/>
          <w:sz w:val="20"/>
          <w:szCs w:val="20"/>
          <w:lang w:eastAsia="zh-CN"/>
        </w:rPr>
        <w:t>所</w:t>
      </w:r>
      <w:r w:rsidR="00B03B9E" w:rsidRPr="00722223">
        <w:rPr>
          <w:rFonts w:ascii="微软雅黑" w:eastAsia="微软雅黑" w:hAnsi="微软雅黑" w:cs="微软雅黑" w:hint="eastAsia"/>
          <w:color w:val="000000"/>
          <w:sz w:val="20"/>
          <w:szCs w:val="20"/>
          <w:lang w:eastAsia="zh-CN"/>
        </w:rPr>
        <w:t>一流国际知名院校</w:t>
      </w:r>
      <w:r w:rsidR="00B45B89">
        <w:rPr>
          <w:rFonts w:ascii="微软雅黑" w:eastAsia="微软雅黑" w:hAnsi="微软雅黑" w:cs="微软雅黑" w:hint="eastAsia"/>
          <w:color w:val="000000"/>
          <w:sz w:val="20"/>
          <w:szCs w:val="20"/>
          <w:lang w:eastAsia="zh-CN"/>
        </w:rPr>
        <w:t>指定</w:t>
      </w:r>
      <w:r w:rsidR="00B45B89">
        <w:rPr>
          <w:rFonts w:ascii="微软雅黑" w:eastAsia="微软雅黑" w:hAnsi="微软雅黑" w:cs="微软雅黑"/>
          <w:color w:val="000000"/>
          <w:sz w:val="20"/>
          <w:szCs w:val="20"/>
          <w:lang w:eastAsia="zh-CN"/>
        </w:rPr>
        <w:t>为教学参考书</w:t>
      </w:r>
      <w:r w:rsidR="00B03B9E" w:rsidRPr="00722223">
        <w:rPr>
          <w:rFonts w:ascii="微软雅黑" w:eastAsia="微软雅黑" w:hAnsi="微软雅黑" w:cs="微软雅黑" w:hint="eastAsia"/>
          <w:color w:val="000000"/>
          <w:sz w:val="20"/>
          <w:szCs w:val="20"/>
          <w:lang w:eastAsia="zh-CN"/>
        </w:rPr>
        <w:t>，包括：麻省理工、哥伦比亚大学、耶鲁大学、哈佛大学、普林斯顿大学、剑桥大学等。</w:t>
      </w:r>
    </w:p>
    <w:p w:rsidR="0031103E" w:rsidRPr="00D978B9" w:rsidRDefault="00B41DD0" w:rsidP="00722223">
      <w:pPr>
        <w:adjustRightInd w:val="0"/>
        <w:snapToGrid w:val="0"/>
        <w:ind w:firstLineChars="200" w:firstLine="400"/>
        <w:jc w:val="both"/>
        <w:rPr>
          <w:rFonts w:ascii="微软雅黑" w:eastAsia="微软雅黑" w:hAnsi="微软雅黑" w:cs="微软雅黑"/>
          <w:color w:val="000000"/>
          <w:sz w:val="20"/>
          <w:szCs w:val="20"/>
          <w:lang w:eastAsia="zh-CN"/>
        </w:rPr>
      </w:pPr>
      <w:r>
        <w:rPr>
          <w:rFonts w:ascii="微软雅黑" w:eastAsia="微软雅黑" w:hAnsi="微软雅黑" w:cs="微软雅黑" w:hint="eastAsia"/>
          <w:color w:val="000000"/>
          <w:sz w:val="20"/>
          <w:szCs w:val="20"/>
          <w:lang w:eastAsia="zh-CN"/>
        </w:rPr>
        <w:t>2014年</w:t>
      </w:r>
      <w:r>
        <w:rPr>
          <w:rFonts w:ascii="微软雅黑" w:eastAsia="微软雅黑" w:hAnsi="微软雅黑" w:cs="微软雅黑"/>
          <w:color w:val="000000"/>
          <w:sz w:val="20"/>
          <w:szCs w:val="20"/>
          <w:lang w:eastAsia="zh-CN"/>
        </w:rPr>
        <w:t>，在教育部</w:t>
      </w:r>
      <w:r w:rsidR="00D978B9">
        <w:rPr>
          <w:rFonts w:ascii="微软雅黑" w:eastAsia="微软雅黑" w:hAnsi="微软雅黑" w:cs="微软雅黑" w:hint="eastAsia"/>
          <w:color w:val="000000"/>
          <w:sz w:val="20"/>
          <w:szCs w:val="20"/>
          <w:lang w:eastAsia="zh-CN"/>
        </w:rPr>
        <w:t>外</w:t>
      </w:r>
      <w:r w:rsidR="00D978B9">
        <w:rPr>
          <w:rFonts w:ascii="微软雅黑" w:eastAsia="微软雅黑" w:hAnsi="微软雅黑" w:cs="微软雅黑"/>
          <w:color w:val="000000"/>
          <w:sz w:val="20"/>
          <w:szCs w:val="20"/>
          <w:lang w:eastAsia="zh-CN"/>
        </w:rPr>
        <w:t>国教材中心</w:t>
      </w:r>
      <w:r w:rsidR="00D978B9">
        <w:rPr>
          <w:rFonts w:ascii="微软雅黑" w:eastAsia="微软雅黑" w:hAnsi="微软雅黑" w:cs="微软雅黑" w:hint="eastAsia"/>
          <w:color w:val="000000"/>
          <w:sz w:val="20"/>
          <w:szCs w:val="20"/>
          <w:lang w:eastAsia="zh-CN"/>
        </w:rPr>
        <w:t>经费</w:t>
      </w:r>
      <w:r>
        <w:rPr>
          <w:rFonts w:ascii="微软雅黑" w:eastAsia="微软雅黑" w:hAnsi="微软雅黑" w:cs="微软雅黑"/>
          <w:color w:val="000000"/>
          <w:sz w:val="20"/>
          <w:szCs w:val="20"/>
          <w:lang w:eastAsia="zh-CN"/>
        </w:rPr>
        <w:t>的</w:t>
      </w:r>
      <w:r>
        <w:rPr>
          <w:rFonts w:ascii="微软雅黑" w:eastAsia="微软雅黑" w:hAnsi="微软雅黑" w:cs="微软雅黑" w:hint="eastAsia"/>
          <w:color w:val="000000"/>
          <w:sz w:val="20"/>
          <w:szCs w:val="20"/>
          <w:lang w:eastAsia="zh-CN"/>
        </w:rPr>
        <w:t>大</w:t>
      </w:r>
      <w:r>
        <w:rPr>
          <w:rFonts w:ascii="微软雅黑" w:eastAsia="微软雅黑" w:hAnsi="微软雅黑" w:cs="微软雅黑"/>
          <w:color w:val="000000"/>
          <w:sz w:val="20"/>
          <w:szCs w:val="20"/>
          <w:lang w:eastAsia="zh-CN"/>
        </w:rPr>
        <w:t>力支持下，</w:t>
      </w:r>
      <w:r w:rsidR="00D978B9" w:rsidRPr="00D978B9">
        <w:rPr>
          <w:rFonts w:ascii="微软雅黑" w:eastAsia="微软雅黑" w:hAnsi="微软雅黑" w:cs="微软雅黑" w:hint="eastAsia"/>
          <w:color w:val="000000"/>
          <w:sz w:val="20"/>
          <w:szCs w:val="20"/>
          <w:lang w:eastAsia="zh-CN"/>
        </w:rPr>
        <w:t>全国12家</w:t>
      </w:r>
      <w:hyperlink r:id="rId8" w:history="1">
        <w:r w:rsidR="00D978B9" w:rsidRPr="00D978B9">
          <w:rPr>
            <w:rFonts w:ascii="微软雅黑" w:eastAsia="微软雅黑" w:hAnsi="微软雅黑" w:cs="微软雅黑" w:hint="eastAsia"/>
            <w:color w:val="000000"/>
            <w:sz w:val="20"/>
            <w:szCs w:val="20"/>
            <w:lang w:eastAsia="zh-CN"/>
          </w:rPr>
          <w:t>外国教材中心</w:t>
        </w:r>
      </w:hyperlink>
      <w:r w:rsidR="00D978B9">
        <w:rPr>
          <w:rFonts w:ascii="微软雅黑" w:eastAsia="微软雅黑" w:hAnsi="微软雅黑" w:cs="微软雅黑" w:hint="eastAsia"/>
          <w:color w:val="000000"/>
          <w:sz w:val="20"/>
          <w:szCs w:val="20"/>
          <w:lang w:eastAsia="zh-CN"/>
        </w:rPr>
        <w:t>联合采购</w:t>
      </w:r>
      <w:r w:rsidR="000E1F32">
        <w:rPr>
          <w:rFonts w:ascii="微软雅黑" w:eastAsia="微软雅黑" w:hAnsi="微软雅黑" w:cs="微软雅黑" w:hint="eastAsia"/>
          <w:color w:val="000000"/>
          <w:sz w:val="20"/>
          <w:szCs w:val="20"/>
          <w:lang w:eastAsia="zh-CN"/>
        </w:rPr>
        <w:t>了</w:t>
      </w:r>
      <w:r w:rsidR="00D978B9">
        <w:rPr>
          <w:rFonts w:ascii="微软雅黑" w:eastAsia="微软雅黑" w:hAnsi="微软雅黑" w:cs="微软雅黑" w:hint="eastAsia"/>
          <w:color w:val="000000"/>
          <w:sz w:val="20"/>
          <w:szCs w:val="20"/>
          <w:lang w:eastAsia="zh-CN"/>
        </w:rPr>
        <w:t>Wiley</w:t>
      </w:r>
      <w:r w:rsidR="00D978B9">
        <w:rPr>
          <w:rFonts w:ascii="微软雅黑" w:eastAsia="微软雅黑" w:hAnsi="微软雅黑" w:cs="微软雅黑"/>
          <w:color w:val="000000"/>
          <w:sz w:val="20"/>
          <w:szCs w:val="20"/>
          <w:lang w:eastAsia="zh-CN"/>
        </w:rPr>
        <w:t>电子教材</w:t>
      </w:r>
      <w:r w:rsidR="00D978B9">
        <w:rPr>
          <w:rFonts w:ascii="微软雅黑" w:eastAsia="微软雅黑" w:hAnsi="微软雅黑" w:cs="微软雅黑" w:hint="eastAsia"/>
          <w:color w:val="000000"/>
          <w:sz w:val="20"/>
          <w:szCs w:val="20"/>
          <w:lang w:eastAsia="zh-CN"/>
        </w:rPr>
        <w:t>764种</w:t>
      </w:r>
      <w:r w:rsidR="00D978B9">
        <w:rPr>
          <w:rFonts w:ascii="微软雅黑" w:eastAsia="微软雅黑" w:hAnsi="微软雅黑" w:cs="微软雅黑"/>
          <w:color w:val="000000"/>
          <w:sz w:val="20"/>
          <w:szCs w:val="20"/>
          <w:lang w:eastAsia="zh-CN"/>
        </w:rPr>
        <w:t>，</w:t>
      </w:r>
      <w:r w:rsidR="0089545C">
        <w:rPr>
          <w:rFonts w:ascii="微软雅黑" w:eastAsia="微软雅黑" w:hAnsi="微软雅黑" w:cs="微软雅黑" w:hint="eastAsia"/>
          <w:color w:val="000000"/>
          <w:sz w:val="20"/>
          <w:szCs w:val="20"/>
          <w:lang w:eastAsia="zh-CN"/>
        </w:rPr>
        <w:t>通过</w:t>
      </w:r>
      <w:r w:rsidR="0089545C" w:rsidRPr="00722223">
        <w:rPr>
          <w:rFonts w:ascii="微软雅黑" w:eastAsia="微软雅黑" w:hAnsi="微软雅黑" w:cs="微软雅黑" w:hint="eastAsia"/>
          <w:color w:val="000000"/>
          <w:sz w:val="20"/>
          <w:szCs w:val="20"/>
          <w:lang w:eastAsia="zh-CN"/>
        </w:rPr>
        <w:t>中国教育图书进出口</w:t>
      </w:r>
      <w:r w:rsidR="0089545C">
        <w:rPr>
          <w:rFonts w:ascii="微软雅黑" w:eastAsia="微软雅黑" w:hAnsi="微软雅黑" w:cs="微软雅黑" w:hint="eastAsia"/>
          <w:color w:val="000000"/>
          <w:sz w:val="20"/>
          <w:szCs w:val="20"/>
          <w:lang w:eastAsia="zh-CN"/>
        </w:rPr>
        <w:t>有</w:t>
      </w:r>
      <w:r w:rsidR="0089545C">
        <w:rPr>
          <w:rFonts w:ascii="微软雅黑" w:eastAsia="微软雅黑" w:hAnsi="微软雅黑" w:cs="微软雅黑"/>
          <w:color w:val="000000"/>
          <w:sz w:val="20"/>
          <w:szCs w:val="20"/>
          <w:lang w:eastAsia="zh-CN"/>
        </w:rPr>
        <w:t>限</w:t>
      </w:r>
      <w:r w:rsidR="0089545C" w:rsidRPr="00722223">
        <w:rPr>
          <w:rFonts w:ascii="微软雅黑" w:eastAsia="微软雅黑" w:hAnsi="微软雅黑" w:cs="微软雅黑" w:hint="eastAsia"/>
          <w:color w:val="000000"/>
          <w:sz w:val="20"/>
          <w:szCs w:val="20"/>
          <w:lang w:eastAsia="zh-CN"/>
        </w:rPr>
        <w:t>公司</w:t>
      </w:r>
      <w:r w:rsidR="0089545C">
        <w:rPr>
          <w:rFonts w:ascii="微软雅黑" w:eastAsia="微软雅黑" w:hAnsi="微软雅黑" w:cs="微软雅黑" w:hint="eastAsia"/>
          <w:color w:val="000000"/>
          <w:sz w:val="20"/>
          <w:szCs w:val="20"/>
          <w:lang w:eastAsia="zh-CN"/>
        </w:rPr>
        <w:t>开发的</w:t>
      </w:r>
      <w:r w:rsidR="00AD421B">
        <w:rPr>
          <w:rFonts w:ascii="微软雅黑" w:eastAsia="微软雅黑" w:hAnsi="微软雅黑" w:cs="微软雅黑" w:hint="eastAsia"/>
          <w:color w:val="000000"/>
          <w:sz w:val="20"/>
          <w:szCs w:val="20"/>
          <w:lang w:eastAsia="zh-CN"/>
        </w:rPr>
        <w:t>“</w:t>
      </w:r>
      <w:r w:rsidR="0074374D" w:rsidRPr="00722223">
        <w:rPr>
          <w:rFonts w:ascii="微软雅黑" w:eastAsia="微软雅黑" w:hAnsi="微软雅黑" w:cs="微软雅黑" w:hint="eastAsia"/>
          <w:color w:val="000000"/>
          <w:sz w:val="20"/>
          <w:szCs w:val="20"/>
          <w:lang w:eastAsia="zh-CN"/>
        </w:rPr>
        <w:t>全球学网</w:t>
      </w:r>
      <w:r w:rsidR="00AD421B">
        <w:rPr>
          <w:rFonts w:ascii="微软雅黑" w:eastAsia="微软雅黑" w:hAnsi="微软雅黑" w:cs="微软雅黑" w:hint="eastAsia"/>
          <w:color w:val="000000"/>
          <w:sz w:val="20"/>
          <w:szCs w:val="20"/>
          <w:lang w:eastAsia="zh-CN"/>
        </w:rPr>
        <w:t>”</w:t>
      </w:r>
      <w:bookmarkStart w:id="0" w:name="_GoBack"/>
      <w:bookmarkEnd w:id="0"/>
      <w:r w:rsidR="0089545C">
        <w:rPr>
          <w:rFonts w:ascii="微软雅黑" w:eastAsia="微软雅黑" w:hAnsi="微软雅黑" w:cs="微软雅黑" w:hint="eastAsia"/>
          <w:color w:val="000000"/>
          <w:sz w:val="20"/>
          <w:szCs w:val="20"/>
          <w:lang w:eastAsia="zh-CN"/>
        </w:rPr>
        <w:t>平台共享</w:t>
      </w:r>
      <w:r w:rsidR="0089545C">
        <w:rPr>
          <w:rFonts w:ascii="微软雅黑" w:eastAsia="微软雅黑" w:hAnsi="微软雅黑" w:cs="微软雅黑"/>
          <w:color w:val="000000"/>
          <w:sz w:val="20"/>
          <w:szCs w:val="20"/>
          <w:lang w:eastAsia="zh-CN"/>
        </w:rPr>
        <w:t>使用</w:t>
      </w:r>
      <w:r w:rsidR="00E415A5">
        <w:rPr>
          <w:rFonts w:ascii="微软雅黑" w:eastAsia="微软雅黑" w:hAnsi="微软雅黑" w:cs="微软雅黑" w:hint="eastAsia"/>
          <w:color w:val="000000"/>
          <w:sz w:val="20"/>
          <w:szCs w:val="20"/>
          <w:lang w:eastAsia="zh-CN"/>
        </w:rPr>
        <w:t>，</w:t>
      </w:r>
      <w:r w:rsidR="00E415A5">
        <w:rPr>
          <w:rFonts w:ascii="微软雅黑" w:eastAsia="微软雅黑" w:hAnsi="微软雅黑" w:cs="微软雅黑"/>
          <w:color w:val="000000"/>
          <w:sz w:val="20"/>
          <w:szCs w:val="20"/>
          <w:lang w:eastAsia="zh-CN"/>
        </w:rPr>
        <w:t>已于</w:t>
      </w:r>
      <w:r w:rsidR="00E415A5">
        <w:rPr>
          <w:rFonts w:ascii="微软雅黑" w:eastAsia="微软雅黑" w:hAnsi="微软雅黑" w:cs="微软雅黑" w:hint="eastAsia"/>
          <w:color w:val="000000"/>
          <w:sz w:val="20"/>
          <w:szCs w:val="20"/>
          <w:lang w:eastAsia="zh-CN"/>
        </w:rPr>
        <w:t>2015年4月</w:t>
      </w:r>
      <w:r w:rsidR="00E415A5">
        <w:rPr>
          <w:rFonts w:ascii="微软雅黑" w:eastAsia="微软雅黑" w:hAnsi="微软雅黑" w:cs="微软雅黑"/>
          <w:color w:val="000000"/>
          <w:sz w:val="20"/>
          <w:szCs w:val="20"/>
          <w:lang w:eastAsia="zh-CN"/>
        </w:rPr>
        <w:t>正式开通</w:t>
      </w:r>
      <w:r w:rsidR="00FF7D05" w:rsidRPr="00722223">
        <w:rPr>
          <w:rFonts w:ascii="微软雅黑" w:eastAsia="微软雅黑" w:hAnsi="微软雅黑" w:cs="微软雅黑" w:hint="eastAsia"/>
          <w:color w:val="000000"/>
          <w:sz w:val="20"/>
          <w:szCs w:val="20"/>
          <w:lang w:eastAsia="zh-CN"/>
        </w:rPr>
        <w:t>。</w:t>
      </w:r>
    </w:p>
    <w:p w:rsidR="0031103E" w:rsidRPr="00B03B9E" w:rsidRDefault="0031103E" w:rsidP="0031103E">
      <w:pPr>
        <w:spacing w:beforeLines="100" w:before="326" w:after="100" w:afterAutospacing="1"/>
        <w:contextualSpacing/>
        <w:rPr>
          <w:rFonts w:ascii="宋体" w:eastAsia="宋体" w:hAnsi="宋体"/>
          <w:sz w:val="20"/>
          <w:szCs w:val="20"/>
          <w:lang w:val="en-GB" w:eastAsia="zh-CN"/>
        </w:rPr>
      </w:pPr>
    </w:p>
    <w:p w:rsidR="00D01C26" w:rsidRPr="00B02F85" w:rsidRDefault="00E415A5" w:rsidP="003920E1">
      <w:pPr>
        <w:spacing w:beforeLines="100" w:before="326" w:after="100" w:afterAutospacing="1"/>
        <w:contextualSpacing/>
        <w:rPr>
          <w:rFonts w:ascii="微软雅黑" w:eastAsia="微软雅黑" w:hAnsi="微软雅黑" w:cs="微软雅黑"/>
          <w:color w:val="000000"/>
          <w:sz w:val="20"/>
          <w:szCs w:val="20"/>
          <w:highlight w:val="yellow"/>
          <w:u w:val="single"/>
          <w:lang w:eastAsia="zh-CN"/>
        </w:rPr>
      </w:pPr>
      <w:r>
        <w:rPr>
          <w:rFonts w:ascii="微软雅黑" w:eastAsia="微软雅黑" w:hAnsi="微软雅黑" w:cs="微软雅黑" w:hint="eastAsia"/>
          <w:color w:val="000000"/>
          <w:sz w:val="20"/>
          <w:szCs w:val="20"/>
          <w:highlight w:val="yellow"/>
          <w:u w:val="single"/>
          <w:lang w:eastAsia="zh-CN"/>
        </w:rPr>
        <w:t>Wiley</w:t>
      </w:r>
      <w:r>
        <w:rPr>
          <w:rFonts w:ascii="微软雅黑" w:eastAsia="微软雅黑" w:hAnsi="微软雅黑" w:cs="微软雅黑"/>
          <w:color w:val="000000"/>
          <w:sz w:val="20"/>
          <w:szCs w:val="20"/>
          <w:highlight w:val="yellow"/>
          <w:u w:val="single"/>
          <w:lang w:eastAsia="zh-CN"/>
        </w:rPr>
        <w:t>电子教材学科范围</w:t>
      </w:r>
    </w:p>
    <w:p w:rsidR="00D47677" w:rsidRPr="00722223" w:rsidRDefault="00D47677" w:rsidP="00D47677">
      <w:pPr>
        <w:ind w:left="93"/>
        <w:rPr>
          <w:rFonts w:ascii="微软雅黑" w:eastAsia="微软雅黑" w:hAnsi="微软雅黑" w:cs="微软雅黑"/>
          <w:color w:val="000000"/>
          <w:sz w:val="20"/>
          <w:szCs w:val="20"/>
          <w:lang w:eastAsia="zh-CN"/>
        </w:rPr>
        <w:sectPr w:rsidR="00D47677" w:rsidRPr="00722223" w:rsidSect="0031103E">
          <w:pgSz w:w="11906" w:h="16838"/>
          <w:pgMar w:top="1440" w:right="1080" w:bottom="1440" w:left="1080" w:header="851" w:footer="992" w:gutter="0"/>
          <w:cols w:space="425"/>
          <w:docGrid w:type="lines" w:linePitch="326"/>
        </w:sectPr>
      </w:pP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lastRenderedPageBreak/>
        <w:t>地球科学</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电子电气工程</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管理</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化工</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化学</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会计</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机械工程</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lastRenderedPageBreak/>
        <w:t>计算机</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教育</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金融</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经济学</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农业</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商业</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社科类</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lastRenderedPageBreak/>
        <w:t>生物、生命科学</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数学</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土木工程</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物理</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心理</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pPr>
      <w:r w:rsidRPr="00722223">
        <w:rPr>
          <w:rFonts w:ascii="微软雅黑" w:eastAsia="微软雅黑" w:hAnsi="微软雅黑" w:cs="微软雅黑" w:hint="eastAsia"/>
          <w:color w:val="000000"/>
          <w:sz w:val="20"/>
          <w:szCs w:val="20"/>
          <w:lang w:eastAsia="zh-CN"/>
        </w:rPr>
        <w:t>医学</w:t>
      </w:r>
    </w:p>
    <w:p w:rsidR="00D47677" w:rsidRPr="00722223" w:rsidRDefault="00D47677" w:rsidP="004442B4">
      <w:pPr>
        <w:adjustRightInd w:val="0"/>
        <w:snapToGrid w:val="0"/>
        <w:ind w:leftChars="200" w:left="480"/>
        <w:jc w:val="both"/>
        <w:rPr>
          <w:rFonts w:ascii="微软雅黑" w:eastAsia="微软雅黑" w:hAnsi="微软雅黑" w:cs="微软雅黑"/>
          <w:color w:val="000000"/>
          <w:sz w:val="20"/>
          <w:szCs w:val="20"/>
          <w:lang w:eastAsia="zh-CN"/>
        </w:rPr>
        <w:sectPr w:rsidR="00D47677" w:rsidRPr="00722223" w:rsidSect="00D47677">
          <w:type w:val="continuous"/>
          <w:pgSz w:w="11906" w:h="16838"/>
          <w:pgMar w:top="1440" w:right="1080" w:bottom="1440" w:left="1080" w:header="851" w:footer="992" w:gutter="0"/>
          <w:cols w:num="3" w:space="425"/>
          <w:docGrid w:type="lines" w:linePitch="326"/>
        </w:sectPr>
      </w:pPr>
    </w:p>
    <w:p w:rsidR="00D47677" w:rsidRDefault="00D47677" w:rsidP="00D01C26">
      <w:pPr>
        <w:spacing w:beforeLines="100" w:before="326" w:after="100" w:afterAutospacing="1"/>
        <w:contextualSpacing/>
        <w:rPr>
          <w:rFonts w:ascii="宋体" w:eastAsia="宋体" w:hAnsi="宋体"/>
          <w:sz w:val="20"/>
          <w:szCs w:val="20"/>
          <w:lang w:eastAsia="zh-CN"/>
        </w:rPr>
      </w:pPr>
    </w:p>
    <w:p w:rsidR="0031103E" w:rsidRPr="002873A4" w:rsidRDefault="002873A4" w:rsidP="002873A4">
      <w:pPr>
        <w:spacing w:beforeLines="100" w:before="326" w:after="100" w:afterAutospacing="1"/>
        <w:contextualSpacing/>
        <w:rPr>
          <w:rFonts w:ascii="微软雅黑" w:eastAsia="微软雅黑" w:hAnsi="微软雅黑" w:cs="微软雅黑"/>
          <w:color w:val="000000"/>
          <w:sz w:val="20"/>
          <w:szCs w:val="20"/>
          <w:highlight w:val="yellow"/>
          <w:u w:val="single"/>
          <w:lang w:eastAsia="zh-CN"/>
        </w:rPr>
      </w:pPr>
      <w:r w:rsidRPr="002873A4">
        <w:rPr>
          <w:rFonts w:ascii="微软雅黑" w:eastAsia="微软雅黑" w:hAnsi="微软雅黑" w:cs="微软雅黑"/>
          <w:color w:val="000000"/>
          <w:sz w:val="20"/>
          <w:szCs w:val="20"/>
          <w:highlight w:val="yellow"/>
          <w:u w:val="single"/>
          <w:lang w:eastAsia="zh-CN"/>
        </w:rPr>
        <w:t>Wiley电子教材</w:t>
      </w:r>
      <w:r w:rsidRPr="002873A4">
        <w:rPr>
          <w:rFonts w:ascii="微软雅黑" w:eastAsia="微软雅黑" w:hAnsi="微软雅黑" w:cs="微软雅黑" w:hint="eastAsia"/>
          <w:color w:val="000000"/>
          <w:sz w:val="20"/>
          <w:szCs w:val="20"/>
          <w:highlight w:val="yellow"/>
          <w:u w:val="single"/>
          <w:lang w:eastAsia="zh-CN"/>
        </w:rPr>
        <w:t>访问</w:t>
      </w:r>
      <w:r w:rsidRPr="002873A4">
        <w:rPr>
          <w:rFonts w:ascii="微软雅黑" w:eastAsia="微软雅黑" w:hAnsi="微软雅黑" w:cs="微软雅黑"/>
          <w:color w:val="000000"/>
          <w:sz w:val="20"/>
          <w:szCs w:val="20"/>
          <w:highlight w:val="yellow"/>
          <w:u w:val="single"/>
          <w:lang w:eastAsia="zh-CN"/>
        </w:rPr>
        <w:t>特点</w:t>
      </w:r>
    </w:p>
    <w:p w:rsidR="002873A4" w:rsidRDefault="002873A4" w:rsidP="00EE61C1">
      <w:pPr>
        <w:numPr>
          <w:ilvl w:val="0"/>
          <w:numId w:val="4"/>
        </w:numPr>
        <w:adjustRightInd w:val="0"/>
        <w:snapToGrid w:val="0"/>
        <w:rPr>
          <w:rFonts w:ascii="微软雅黑" w:eastAsia="微软雅黑" w:hAnsi="微软雅黑" w:cs="微软雅黑"/>
          <w:color w:val="000000"/>
          <w:sz w:val="20"/>
          <w:szCs w:val="20"/>
          <w:lang w:eastAsia="zh-CN"/>
        </w:rPr>
      </w:pPr>
      <w:r>
        <w:rPr>
          <w:rFonts w:ascii="微软雅黑" w:eastAsia="微软雅黑" w:hAnsi="微软雅黑" w:cs="微软雅黑" w:hint="eastAsia"/>
          <w:color w:val="000000"/>
          <w:sz w:val="20"/>
          <w:szCs w:val="20"/>
          <w:lang w:eastAsia="zh-CN"/>
        </w:rPr>
        <w:t>可</w:t>
      </w:r>
      <w:r>
        <w:rPr>
          <w:rFonts w:ascii="微软雅黑" w:eastAsia="微软雅黑" w:hAnsi="微软雅黑" w:cs="微软雅黑"/>
          <w:color w:val="000000"/>
          <w:sz w:val="20"/>
          <w:szCs w:val="20"/>
          <w:lang w:eastAsia="zh-CN"/>
        </w:rPr>
        <w:t>在线阅读</w:t>
      </w:r>
      <w:r w:rsidR="00784D60">
        <w:rPr>
          <w:rFonts w:ascii="微软雅黑" w:eastAsia="微软雅黑" w:hAnsi="微软雅黑" w:cs="微软雅黑" w:hint="eastAsia"/>
          <w:color w:val="000000"/>
          <w:sz w:val="20"/>
          <w:szCs w:val="20"/>
          <w:lang w:eastAsia="zh-CN"/>
        </w:rPr>
        <w:t>（首</w:t>
      </w:r>
      <w:r w:rsidR="00784D60">
        <w:rPr>
          <w:rFonts w:ascii="微软雅黑" w:eastAsia="微软雅黑" w:hAnsi="微软雅黑" w:cs="微软雅黑"/>
          <w:color w:val="000000"/>
          <w:sz w:val="20"/>
          <w:szCs w:val="20"/>
          <w:lang w:eastAsia="zh-CN"/>
        </w:rPr>
        <w:t>次在线阅读时，需安装</w:t>
      </w:r>
      <w:r w:rsidR="00784D60">
        <w:rPr>
          <w:rFonts w:ascii="微软雅黑" w:eastAsia="微软雅黑" w:hAnsi="微软雅黑" w:cs="微软雅黑" w:hint="eastAsia"/>
          <w:color w:val="000000"/>
          <w:sz w:val="20"/>
          <w:szCs w:val="20"/>
          <w:lang w:eastAsia="zh-CN"/>
        </w:rPr>
        <w:t>插</w:t>
      </w:r>
      <w:r w:rsidR="00784D60">
        <w:rPr>
          <w:rFonts w:ascii="微软雅黑" w:eastAsia="微软雅黑" w:hAnsi="微软雅黑" w:cs="微软雅黑"/>
          <w:color w:val="000000"/>
          <w:sz w:val="20"/>
          <w:szCs w:val="20"/>
          <w:lang w:eastAsia="zh-CN"/>
        </w:rPr>
        <w:t>件）</w:t>
      </w:r>
      <w:r w:rsidR="00784D60">
        <w:rPr>
          <w:rFonts w:ascii="微软雅黑" w:eastAsia="微软雅黑" w:hAnsi="微软雅黑" w:cs="微软雅黑" w:hint="eastAsia"/>
          <w:color w:val="000000"/>
          <w:sz w:val="20"/>
          <w:szCs w:val="20"/>
          <w:lang w:eastAsia="zh-CN"/>
        </w:rPr>
        <w:t>；同</w:t>
      </w:r>
      <w:r w:rsidR="00784D60">
        <w:rPr>
          <w:rFonts w:ascii="微软雅黑" w:eastAsia="微软雅黑" w:hAnsi="微软雅黑" w:cs="微软雅黑"/>
          <w:color w:val="000000"/>
          <w:sz w:val="20"/>
          <w:szCs w:val="20"/>
          <w:lang w:eastAsia="zh-CN"/>
        </w:rPr>
        <w:t>时支持</w:t>
      </w:r>
      <w:r>
        <w:rPr>
          <w:rFonts w:ascii="微软雅黑" w:eastAsia="微软雅黑" w:hAnsi="微软雅黑" w:cs="微软雅黑"/>
          <w:color w:val="000000"/>
          <w:sz w:val="20"/>
          <w:szCs w:val="20"/>
          <w:lang w:eastAsia="zh-CN"/>
        </w:rPr>
        <w:t>下载</w:t>
      </w:r>
      <w:r>
        <w:rPr>
          <w:rFonts w:ascii="微软雅黑" w:eastAsia="微软雅黑" w:hAnsi="微软雅黑" w:cs="微软雅黑" w:hint="eastAsia"/>
          <w:color w:val="000000"/>
          <w:sz w:val="20"/>
          <w:szCs w:val="20"/>
          <w:lang w:eastAsia="zh-CN"/>
        </w:rPr>
        <w:t>使</w:t>
      </w:r>
      <w:r>
        <w:rPr>
          <w:rFonts w:ascii="微软雅黑" w:eastAsia="微软雅黑" w:hAnsi="微软雅黑" w:cs="微软雅黑"/>
          <w:color w:val="000000"/>
          <w:sz w:val="20"/>
          <w:szCs w:val="20"/>
          <w:lang w:eastAsia="zh-CN"/>
        </w:rPr>
        <w:t>用</w:t>
      </w:r>
      <w:r w:rsidR="00784D60">
        <w:rPr>
          <w:rFonts w:ascii="微软雅黑" w:eastAsia="微软雅黑" w:hAnsi="微软雅黑" w:cs="微软雅黑" w:hint="eastAsia"/>
          <w:color w:val="000000"/>
          <w:sz w:val="20"/>
          <w:szCs w:val="20"/>
          <w:lang w:eastAsia="zh-CN"/>
        </w:rPr>
        <w:t>（需</w:t>
      </w:r>
      <w:r w:rsidR="00784D60">
        <w:rPr>
          <w:rFonts w:ascii="微软雅黑" w:eastAsia="微软雅黑" w:hAnsi="微软雅黑" w:cs="微软雅黑"/>
          <w:color w:val="000000"/>
          <w:sz w:val="20"/>
          <w:szCs w:val="20"/>
          <w:lang w:eastAsia="zh-CN"/>
        </w:rPr>
        <w:t>安装</w:t>
      </w:r>
      <w:r w:rsidR="00784D60">
        <w:rPr>
          <w:rFonts w:ascii="微软雅黑" w:eastAsia="微软雅黑" w:hAnsi="微软雅黑" w:cs="微软雅黑" w:hint="eastAsia"/>
          <w:color w:val="000000"/>
          <w:sz w:val="20"/>
          <w:szCs w:val="20"/>
          <w:lang w:eastAsia="zh-CN"/>
        </w:rPr>
        <w:t>福</w:t>
      </w:r>
      <w:r w:rsidR="00784D60">
        <w:rPr>
          <w:rFonts w:ascii="微软雅黑" w:eastAsia="微软雅黑" w:hAnsi="微软雅黑" w:cs="微软雅黑"/>
          <w:color w:val="000000"/>
          <w:sz w:val="20"/>
          <w:szCs w:val="20"/>
          <w:lang w:eastAsia="zh-CN"/>
        </w:rPr>
        <w:t>昕阅读器）</w:t>
      </w:r>
    </w:p>
    <w:p w:rsidR="002873A4" w:rsidRDefault="00EE61C1" w:rsidP="00EE61C1">
      <w:pPr>
        <w:numPr>
          <w:ilvl w:val="0"/>
          <w:numId w:val="4"/>
        </w:numPr>
        <w:adjustRightInd w:val="0"/>
        <w:snapToGrid w:val="0"/>
        <w:rPr>
          <w:rFonts w:ascii="微软雅黑" w:eastAsia="微软雅黑" w:hAnsi="微软雅黑" w:cs="微软雅黑"/>
          <w:color w:val="000000"/>
          <w:sz w:val="20"/>
          <w:szCs w:val="20"/>
          <w:lang w:eastAsia="zh-CN"/>
        </w:rPr>
      </w:pPr>
      <w:r>
        <w:rPr>
          <w:rFonts w:ascii="微软雅黑" w:eastAsia="微软雅黑" w:hAnsi="微软雅黑" w:cs="微软雅黑" w:hint="eastAsia"/>
          <w:color w:val="000000"/>
          <w:sz w:val="20"/>
          <w:szCs w:val="20"/>
          <w:lang w:eastAsia="zh-CN"/>
        </w:rPr>
        <w:t>具</w:t>
      </w:r>
      <w:r>
        <w:rPr>
          <w:rFonts w:ascii="微软雅黑" w:eastAsia="微软雅黑" w:hAnsi="微软雅黑" w:cs="微软雅黑"/>
          <w:color w:val="000000"/>
          <w:sz w:val="20"/>
          <w:szCs w:val="20"/>
          <w:lang w:eastAsia="zh-CN"/>
        </w:rPr>
        <w:t>有永久访问权</w:t>
      </w:r>
    </w:p>
    <w:p w:rsidR="00F43A26" w:rsidRDefault="00F43A26" w:rsidP="00EE61C1">
      <w:pPr>
        <w:numPr>
          <w:ilvl w:val="0"/>
          <w:numId w:val="4"/>
        </w:numPr>
        <w:adjustRightInd w:val="0"/>
        <w:snapToGrid w:val="0"/>
        <w:rPr>
          <w:rFonts w:ascii="微软雅黑" w:eastAsia="微软雅黑" w:hAnsi="微软雅黑" w:cs="微软雅黑"/>
          <w:color w:val="000000"/>
          <w:sz w:val="20"/>
          <w:szCs w:val="20"/>
          <w:lang w:eastAsia="zh-CN"/>
        </w:rPr>
      </w:pPr>
      <w:r>
        <w:rPr>
          <w:rFonts w:ascii="微软雅黑" w:eastAsia="微软雅黑" w:hAnsi="微软雅黑" w:cs="微软雅黑" w:hint="eastAsia"/>
          <w:color w:val="000000"/>
          <w:sz w:val="20"/>
          <w:szCs w:val="20"/>
          <w:lang w:eastAsia="zh-CN"/>
        </w:rPr>
        <w:t>无并发</w:t>
      </w:r>
      <w:r>
        <w:rPr>
          <w:rFonts w:ascii="微软雅黑" w:eastAsia="微软雅黑" w:hAnsi="微软雅黑" w:cs="微软雅黑"/>
          <w:color w:val="000000"/>
          <w:sz w:val="20"/>
          <w:szCs w:val="20"/>
          <w:lang w:eastAsia="zh-CN"/>
        </w:rPr>
        <w:t>用户数限制</w:t>
      </w:r>
    </w:p>
    <w:p w:rsidR="00EE61C1" w:rsidRDefault="00EE61C1" w:rsidP="00EE61C1">
      <w:pPr>
        <w:numPr>
          <w:ilvl w:val="0"/>
          <w:numId w:val="4"/>
        </w:numPr>
        <w:adjustRightInd w:val="0"/>
        <w:snapToGrid w:val="0"/>
        <w:rPr>
          <w:rFonts w:ascii="微软雅黑" w:eastAsia="微软雅黑" w:hAnsi="微软雅黑" w:cs="微软雅黑"/>
          <w:color w:val="000000"/>
          <w:sz w:val="20"/>
          <w:szCs w:val="20"/>
          <w:lang w:eastAsia="zh-CN"/>
        </w:rPr>
      </w:pPr>
      <w:r>
        <w:rPr>
          <w:rFonts w:ascii="微软雅黑" w:eastAsia="微软雅黑" w:hAnsi="微软雅黑" w:cs="微软雅黑" w:hint="eastAsia"/>
          <w:color w:val="000000"/>
          <w:sz w:val="20"/>
          <w:szCs w:val="20"/>
          <w:lang w:eastAsia="zh-CN"/>
        </w:rPr>
        <w:t>通过</w:t>
      </w:r>
      <w:r>
        <w:rPr>
          <w:rFonts w:ascii="微软雅黑" w:eastAsia="微软雅黑" w:hAnsi="微软雅黑" w:cs="微软雅黑"/>
          <w:color w:val="000000"/>
          <w:sz w:val="20"/>
          <w:szCs w:val="20"/>
          <w:lang w:eastAsia="zh-CN"/>
        </w:rPr>
        <w:t>校园网IP</w:t>
      </w:r>
      <w:r w:rsidR="00F43A26">
        <w:rPr>
          <w:rFonts w:ascii="微软雅黑" w:eastAsia="微软雅黑" w:hAnsi="微软雅黑" w:cs="微软雅黑" w:hint="eastAsia"/>
          <w:color w:val="000000"/>
          <w:sz w:val="20"/>
          <w:szCs w:val="20"/>
          <w:lang w:eastAsia="zh-CN"/>
        </w:rPr>
        <w:t>控制</w:t>
      </w:r>
      <w:r>
        <w:rPr>
          <w:rFonts w:ascii="微软雅黑" w:eastAsia="微软雅黑" w:hAnsi="微软雅黑" w:cs="微软雅黑"/>
          <w:color w:val="000000"/>
          <w:sz w:val="20"/>
          <w:szCs w:val="20"/>
          <w:lang w:eastAsia="zh-CN"/>
        </w:rPr>
        <w:t>访问权限</w:t>
      </w:r>
    </w:p>
    <w:p w:rsidR="004442B4" w:rsidRDefault="004442B4" w:rsidP="004442B4">
      <w:pPr>
        <w:adjustRightInd w:val="0"/>
        <w:snapToGrid w:val="0"/>
        <w:rPr>
          <w:rFonts w:ascii="微软雅黑" w:eastAsia="微软雅黑" w:hAnsi="微软雅黑" w:cs="微软雅黑"/>
          <w:color w:val="000000"/>
          <w:sz w:val="20"/>
          <w:szCs w:val="20"/>
          <w:lang w:eastAsia="zh-CN"/>
        </w:rPr>
      </w:pPr>
      <w:r>
        <w:rPr>
          <w:rFonts w:ascii="微软雅黑" w:eastAsia="微软雅黑" w:hAnsi="微软雅黑" w:cs="微软雅黑" w:hint="eastAsia"/>
          <w:color w:val="000000"/>
          <w:sz w:val="20"/>
          <w:szCs w:val="20"/>
          <w:lang w:eastAsia="zh-CN"/>
        </w:rPr>
        <w:t>（请</w:t>
      </w:r>
      <w:r w:rsidR="00F43A26">
        <w:rPr>
          <w:rFonts w:ascii="微软雅黑" w:eastAsia="微软雅黑" w:hAnsi="微软雅黑" w:cs="微软雅黑" w:hint="eastAsia"/>
          <w:color w:val="000000"/>
          <w:sz w:val="20"/>
          <w:szCs w:val="20"/>
          <w:lang w:eastAsia="zh-CN"/>
        </w:rPr>
        <w:t>大家</w:t>
      </w:r>
      <w:r>
        <w:rPr>
          <w:rFonts w:ascii="微软雅黑" w:eastAsia="微软雅黑" w:hAnsi="微软雅黑" w:cs="微软雅黑"/>
          <w:color w:val="000000"/>
          <w:sz w:val="20"/>
          <w:szCs w:val="20"/>
          <w:lang w:eastAsia="zh-CN"/>
        </w:rPr>
        <w:t>注意遵守电子资</w:t>
      </w:r>
      <w:r>
        <w:rPr>
          <w:rFonts w:ascii="微软雅黑" w:eastAsia="微软雅黑" w:hAnsi="微软雅黑" w:cs="微软雅黑" w:hint="eastAsia"/>
          <w:color w:val="000000"/>
          <w:sz w:val="20"/>
          <w:szCs w:val="20"/>
          <w:lang w:eastAsia="zh-CN"/>
        </w:rPr>
        <w:t>源合理</w:t>
      </w:r>
      <w:r>
        <w:rPr>
          <w:rFonts w:ascii="微软雅黑" w:eastAsia="微软雅黑" w:hAnsi="微软雅黑" w:cs="微软雅黑"/>
          <w:color w:val="000000"/>
          <w:sz w:val="20"/>
          <w:szCs w:val="20"/>
          <w:lang w:eastAsia="zh-CN"/>
        </w:rPr>
        <w:t>使用</w:t>
      </w:r>
      <w:r>
        <w:rPr>
          <w:rFonts w:ascii="微软雅黑" w:eastAsia="微软雅黑" w:hAnsi="微软雅黑" w:cs="微软雅黑" w:hint="eastAsia"/>
          <w:color w:val="000000"/>
          <w:sz w:val="20"/>
          <w:szCs w:val="20"/>
          <w:lang w:eastAsia="zh-CN"/>
        </w:rPr>
        <w:t>的相</w:t>
      </w:r>
      <w:r>
        <w:rPr>
          <w:rFonts w:ascii="微软雅黑" w:eastAsia="微软雅黑" w:hAnsi="微软雅黑" w:cs="微软雅黑"/>
          <w:color w:val="000000"/>
          <w:sz w:val="20"/>
          <w:szCs w:val="20"/>
          <w:lang w:eastAsia="zh-CN"/>
        </w:rPr>
        <w:t>关规定）</w:t>
      </w:r>
    </w:p>
    <w:p w:rsidR="00EE61C1" w:rsidRDefault="00EE61C1" w:rsidP="005E5FAF">
      <w:pPr>
        <w:spacing w:beforeLines="100" w:before="326" w:after="100" w:afterAutospacing="1"/>
        <w:contextualSpacing/>
        <w:rPr>
          <w:rFonts w:ascii="微软雅黑" w:eastAsia="微软雅黑" w:hAnsi="微软雅黑" w:cs="微软雅黑"/>
          <w:color w:val="000000"/>
          <w:sz w:val="20"/>
          <w:szCs w:val="20"/>
          <w:highlight w:val="yellow"/>
          <w:u w:val="single"/>
          <w:lang w:eastAsia="zh-CN"/>
        </w:rPr>
      </w:pPr>
    </w:p>
    <w:p w:rsidR="008538D0" w:rsidRPr="00EE61C1" w:rsidRDefault="00C32258" w:rsidP="005E5FAF">
      <w:pPr>
        <w:spacing w:beforeLines="100" w:before="326" w:after="100" w:afterAutospacing="1"/>
        <w:contextualSpacing/>
        <w:rPr>
          <w:rFonts w:ascii="微软雅黑" w:eastAsia="微软雅黑" w:hAnsi="微软雅黑" w:cs="微软雅黑"/>
          <w:color w:val="000000"/>
          <w:sz w:val="20"/>
          <w:szCs w:val="20"/>
          <w:highlight w:val="yellow"/>
          <w:u w:val="single"/>
          <w:lang w:eastAsia="zh-CN"/>
        </w:rPr>
        <w:sectPr w:rsidR="008538D0" w:rsidRPr="00EE61C1" w:rsidSect="00D47677">
          <w:type w:val="continuous"/>
          <w:pgSz w:w="11906" w:h="16838"/>
          <w:pgMar w:top="1440" w:right="1080" w:bottom="1440" w:left="1080" w:header="851" w:footer="992" w:gutter="0"/>
          <w:cols w:space="425"/>
          <w:docGrid w:type="lines" w:linePitch="326"/>
        </w:sectPr>
      </w:pPr>
      <w:r>
        <w:rPr>
          <w:rFonts w:ascii="微软雅黑" w:eastAsia="微软雅黑" w:hAnsi="微软雅黑" w:cs="微软雅黑" w:hint="eastAsia"/>
          <w:color w:val="000000"/>
          <w:sz w:val="20"/>
          <w:szCs w:val="20"/>
          <w:highlight w:val="yellow"/>
          <w:u w:val="single"/>
          <w:lang w:eastAsia="zh-CN"/>
        </w:rPr>
        <w:t>Wiley</w:t>
      </w:r>
      <w:r>
        <w:rPr>
          <w:rFonts w:ascii="微软雅黑" w:eastAsia="微软雅黑" w:hAnsi="微软雅黑" w:cs="微软雅黑"/>
          <w:color w:val="000000"/>
          <w:sz w:val="20"/>
          <w:szCs w:val="20"/>
          <w:highlight w:val="yellow"/>
          <w:u w:val="single"/>
          <w:lang w:eastAsia="zh-CN"/>
        </w:rPr>
        <w:t>电子教材中的</w:t>
      </w:r>
      <w:r w:rsidR="008538D0" w:rsidRPr="00EE61C1">
        <w:rPr>
          <w:rFonts w:ascii="微软雅黑" w:eastAsia="微软雅黑" w:hAnsi="微软雅黑" w:cs="微软雅黑"/>
          <w:color w:val="000000"/>
          <w:sz w:val="20"/>
          <w:szCs w:val="20"/>
          <w:highlight w:val="yellow"/>
          <w:u w:val="single"/>
          <w:lang w:eastAsia="zh-CN"/>
        </w:rPr>
        <w:t>部分国际知名</w:t>
      </w:r>
      <w:r w:rsidR="00BB7F02" w:rsidRPr="00EE61C1">
        <w:rPr>
          <w:rFonts w:ascii="微软雅黑" w:eastAsia="微软雅黑" w:hAnsi="微软雅黑" w:cs="微软雅黑" w:hint="eastAsia"/>
          <w:color w:val="000000"/>
          <w:sz w:val="20"/>
          <w:szCs w:val="20"/>
          <w:highlight w:val="yellow"/>
          <w:u w:val="single"/>
          <w:lang w:eastAsia="zh-CN"/>
        </w:rPr>
        <w:t>作者</w:t>
      </w:r>
      <w:r>
        <w:rPr>
          <w:rFonts w:ascii="微软雅黑" w:eastAsia="微软雅黑" w:hAnsi="微软雅黑" w:cs="微软雅黑" w:hint="eastAsia"/>
          <w:color w:val="000000"/>
          <w:sz w:val="20"/>
          <w:szCs w:val="20"/>
          <w:highlight w:val="yellow"/>
          <w:u w:val="single"/>
          <w:lang w:eastAsia="zh-CN"/>
        </w:rPr>
        <w:t>及</w:t>
      </w:r>
      <w:r w:rsidR="00C641B4" w:rsidRPr="00EE61C1">
        <w:rPr>
          <w:rFonts w:ascii="微软雅黑" w:eastAsia="微软雅黑" w:hAnsi="微软雅黑" w:cs="微软雅黑" w:hint="eastAsia"/>
          <w:color w:val="000000"/>
          <w:sz w:val="20"/>
          <w:szCs w:val="20"/>
          <w:highlight w:val="yellow"/>
          <w:u w:val="single"/>
          <w:lang w:eastAsia="zh-CN"/>
        </w:rPr>
        <w:t>作品</w:t>
      </w:r>
    </w:p>
    <w:p w:rsidR="005E5FAF" w:rsidRPr="00C32258" w:rsidRDefault="005E5FAF" w:rsidP="004442B4">
      <w:pPr>
        <w:numPr>
          <w:ilvl w:val="0"/>
          <w:numId w:val="7"/>
        </w:numPr>
        <w:adjustRightInd w:val="0"/>
        <w:snapToGrid w:val="0"/>
        <w:rPr>
          <w:rFonts w:ascii="微软雅黑" w:eastAsia="微软雅黑" w:hAnsi="微软雅黑"/>
          <w:bCs/>
          <w:sz w:val="20"/>
          <w:szCs w:val="20"/>
          <w:lang w:eastAsia="zh-CN"/>
        </w:rPr>
      </w:pPr>
      <w:r w:rsidRPr="00C32258">
        <w:rPr>
          <w:rFonts w:ascii="微软雅黑" w:eastAsia="微软雅黑" w:hAnsi="微软雅黑" w:hint="eastAsia"/>
          <w:b/>
          <w:bCs/>
          <w:sz w:val="20"/>
          <w:szCs w:val="20"/>
          <w:lang w:eastAsia="zh-CN"/>
        </w:rPr>
        <w:lastRenderedPageBreak/>
        <w:t>唐纳德</w:t>
      </w:r>
      <w:r w:rsidRPr="00C32258">
        <w:rPr>
          <w:rFonts w:ascii="微软雅黑" w:eastAsia="微软雅黑" w:hAnsi="微软雅黑" w:cs="宋体" w:hint="eastAsia"/>
          <w:b/>
          <w:bCs/>
          <w:sz w:val="20"/>
          <w:szCs w:val="20"/>
          <w:lang w:eastAsia="zh-CN"/>
        </w:rPr>
        <w:t>•</w:t>
      </w:r>
      <w:r w:rsidRPr="00C32258">
        <w:rPr>
          <w:rFonts w:ascii="微软雅黑" w:eastAsia="微软雅黑" w:hAnsi="微软雅黑" w:hint="eastAsia"/>
          <w:b/>
          <w:bCs/>
          <w:sz w:val="20"/>
          <w:szCs w:val="20"/>
          <w:lang w:eastAsia="zh-CN"/>
        </w:rPr>
        <w:t>E</w:t>
      </w:r>
      <w:r w:rsidRPr="00C32258">
        <w:rPr>
          <w:rFonts w:ascii="微软雅黑" w:eastAsia="微软雅黑" w:hAnsi="微软雅黑" w:cs="宋体" w:hint="eastAsia"/>
          <w:b/>
          <w:bCs/>
          <w:sz w:val="20"/>
          <w:szCs w:val="20"/>
          <w:lang w:eastAsia="zh-CN"/>
        </w:rPr>
        <w:t>•</w:t>
      </w:r>
      <w:r w:rsidRPr="00C32258">
        <w:rPr>
          <w:rFonts w:ascii="微软雅黑" w:eastAsia="微软雅黑" w:hAnsi="微软雅黑" w:hint="eastAsia"/>
          <w:b/>
          <w:bCs/>
          <w:sz w:val="20"/>
          <w:szCs w:val="20"/>
          <w:lang w:eastAsia="zh-CN"/>
        </w:rPr>
        <w:t>基索（Donald E.Kieso）</w:t>
      </w:r>
      <w:r w:rsidRPr="00C32258">
        <w:rPr>
          <w:rFonts w:ascii="微软雅黑" w:eastAsia="微软雅黑" w:hAnsi="微软雅黑" w:hint="eastAsia"/>
          <w:bCs/>
          <w:sz w:val="20"/>
          <w:szCs w:val="20"/>
          <w:lang w:eastAsia="zh-CN"/>
        </w:rPr>
        <w:t>，博士，AAA和AICPA成员。毕业于美国伊利诺伊州立大学，曾经担任北伊利诺伊大学会计系主任，现为北伊利诺伊大学会计系教授。基索教授曾任职于普华永道会计师事务所和安达信公司，多次获得注册会计师协会和北伊利诺伊大学授予的最佳教学奖。所著</w:t>
      </w:r>
      <w:r w:rsidR="00C32258">
        <w:rPr>
          <w:rFonts w:ascii="微软雅黑" w:eastAsia="微软雅黑" w:hAnsi="微软雅黑" w:hint="eastAsia"/>
          <w:bCs/>
          <w:sz w:val="20"/>
          <w:szCs w:val="20"/>
          <w:lang w:eastAsia="zh-CN"/>
        </w:rPr>
        <w:t>《</w:t>
      </w:r>
      <w:r w:rsidRPr="00C32258">
        <w:rPr>
          <w:rFonts w:ascii="微软雅黑" w:eastAsia="微软雅黑" w:hAnsi="微软雅黑" w:hint="eastAsia"/>
          <w:bCs/>
          <w:sz w:val="20"/>
          <w:szCs w:val="20"/>
          <w:lang w:eastAsia="zh-CN"/>
        </w:rPr>
        <w:t>中级会计学</w:t>
      </w:r>
      <w:r w:rsidR="00C32258">
        <w:rPr>
          <w:rFonts w:ascii="微软雅黑" w:eastAsia="微软雅黑" w:hAnsi="微软雅黑" w:hint="eastAsia"/>
          <w:bCs/>
          <w:sz w:val="20"/>
          <w:szCs w:val="20"/>
          <w:lang w:eastAsia="zh-CN"/>
        </w:rPr>
        <w:t>》</w:t>
      </w:r>
      <w:r w:rsidRPr="00C32258">
        <w:rPr>
          <w:rFonts w:ascii="微软雅黑" w:eastAsia="微软雅黑" w:hAnsi="微软雅黑" w:hint="eastAsia"/>
          <w:bCs/>
          <w:sz w:val="20"/>
          <w:szCs w:val="20"/>
          <w:lang w:eastAsia="zh-CN"/>
        </w:rPr>
        <w:t>是</w:t>
      </w:r>
      <w:r w:rsidRPr="00C32258">
        <w:rPr>
          <w:rFonts w:ascii="微软雅黑" w:eastAsia="微软雅黑" w:hAnsi="微软雅黑" w:hint="eastAsia"/>
          <w:bCs/>
          <w:sz w:val="20"/>
          <w:szCs w:val="20"/>
          <w:lang w:eastAsia="zh-CN"/>
        </w:rPr>
        <w:lastRenderedPageBreak/>
        <w:t>美国最畅销的中级会计教材之一，被会计界人士称为”通向会计职业的必经之路”。适合会计、财务管理专业或经济管理相关专业的本科生学习使用，同时也可作为MBA的财务会计教材</w:t>
      </w:r>
      <w:r w:rsidR="00CE2FDB">
        <w:rPr>
          <w:rFonts w:ascii="微软雅黑" w:eastAsia="微软雅黑" w:hAnsi="微软雅黑" w:hint="eastAsia"/>
          <w:bCs/>
          <w:sz w:val="20"/>
          <w:szCs w:val="20"/>
          <w:lang w:eastAsia="zh-CN"/>
        </w:rPr>
        <w:t>。</w:t>
      </w:r>
    </w:p>
    <w:p w:rsidR="005E5FAF" w:rsidRPr="00C32258" w:rsidRDefault="005E5FAF" w:rsidP="004442B4">
      <w:pPr>
        <w:numPr>
          <w:ilvl w:val="0"/>
          <w:numId w:val="8"/>
        </w:numPr>
        <w:adjustRightInd w:val="0"/>
        <w:snapToGrid w:val="0"/>
        <w:rPr>
          <w:rFonts w:ascii="微软雅黑" w:eastAsia="微软雅黑" w:hAnsi="微软雅黑"/>
          <w:bCs/>
          <w:sz w:val="20"/>
          <w:szCs w:val="20"/>
          <w:lang w:eastAsia="zh-CN"/>
        </w:rPr>
      </w:pPr>
      <w:r w:rsidRPr="00C32258">
        <w:rPr>
          <w:rFonts w:ascii="微软雅黑" w:eastAsia="微软雅黑" w:hAnsi="微软雅黑" w:hint="eastAsia"/>
          <w:b/>
          <w:bCs/>
          <w:sz w:val="20"/>
          <w:szCs w:val="20"/>
          <w:lang w:eastAsia="zh-CN"/>
        </w:rPr>
        <w:t>保罗</w:t>
      </w:r>
      <w:r w:rsidRPr="00C32258">
        <w:rPr>
          <w:rFonts w:ascii="微软雅黑" w:eastAsia="微软雅黑" w:hAnsi="微软雅黑" w:cs="宋体" w:hint="eastAsia"/>
          <w:b/>
          <w:bCs/>
          <w:sz w:val="20"/>
          <w:szCs w:val="20"/>
          <w:lang w:eastAsia="zh-CN"/>
        </w:rPr>
        <w:t>•</w:t>
      </w:r>
      <w:r w:rsidRPr="00C32258">
        <w:rPr>
          <w:rFonts w:ascii="微软雅黑" w:eastAsia="微软雅黑" w:hAnsi="微软雅黑" w:hint="eastAsia"/>
          <w:b/>
          <w:bCs/>
          <w:sz w:val="20"/>
          <w:szCs w:val="20"/>
          <w:lang w:eastAsia="zh-CN"/>
        </w:rPr>
        <w:t>D</w:t>
      </w:r>
      <w:r w:rsidRPr="00C32258">
        <w:rPr>
          <w:rFonts w:ascii="微软雅黑" w:eastAsia="微软雅黑" w:hAnsi="微软雅黑" w:cs="宋体" w:hint="eastAsia"/>
          <w:b/>
          <w:bCs/>
          <w:sz w:val="20"/>
          <w:szCs w:val="20"/>
          <w:lang w:eastAsia="zh-CN"/>
        </w:rPr>
        <w:t>•</w:t>
      </w:r>
      <w:r w:rsidRPr="00C32258">
        <w:rPr>
          <w:rFonts w:ascii="微软雅黑" w:eastAsia="微软雅黑" w:hAnsi="微软雅黑" w:hint="eastAsia"/>
          <w:b/>
          <w:bCs/>
          <w:sz w:val="20"/>
          <w:szCs w:val="20"/>
          <w:lang w:eastAsia="zh-CN"/>
        </w:rPr>
        <w:t>基梅尔(Paul D. Kimmel)</w:t>
      </w:r>
      <w:r w:rsidRPr="00C32258">
        <w:rPr>
          <w:rFonts w:ascii="微软雅黑" w:eastAsia="微软雅黑" w:hAnsi="微软雅黑" w:hint="eastAsia"/>
          <w:bCs/>
          <w:sz w:val="20"/>
          <w:szCs w:val="20"/>
          <w:lang w:eastAsia="zh-CN"/>
        </w:rPr>
        <w:t>，博士，AAA。美国威斯康星大学密尔沃基分校会计学副教授，曾为德勤(明尼阿波利斯)公司提供公共会计服务，曾获得威斯康星大学密尔沃基商学院顾问委员会教学奖和Reggie Taite优秀教学奖。</w:t>
      </w:r>
    </w:p>
    <w:p w:rsidR="005E5FAF" w:rsidRPr="00C32258" w:rsidRDefault="005E5FAF" w:rsidP="004442B4">
      <w:pPr>
        <w:numPr>
          <w:ilvl w:val="0"/>
          <w:numId w:val="8"/>
        </w:numPr>
        <w:adjustRightInd w:val="0"/>
        <w:snapToGrid w:val="0"/>
        <w:rPr>
          <w:rFonts w:ascii="微软雅黑" w:eastAsia="微软雅黑" w:hAnsi="微软雅黑"/>
          <w:bCs/>
          <w:sz w:val="20"/>
          <w:szCs w:val="20"/>
          <w:lang w:eastAsia="zh-CN"/>
        </w:rPr>
      </w:pPr>
      <w:r w:rsidRPr="00C32258">
        <w:rPr>
          <w:rFonts w:ascii="微软雅黑" w:eastAsia="微软雅黑" w:hAnsi="微软雅黑" w:hint="eastAsia"/>
          <w:b/>
          <w:bCs/>
          <w:sz w:val="20"/>
          <w:szCs w:val="20"/>
          <w:lang w:eastAsia="zh-CN"/>
        </w:rPr>
        <w:t>杰里</w:t>
      </w:r>
      <w:r w:rsidRPr="00C32258">
        <w:rPr>
          <w:rFonts w:ascii="微软雅黑" w:eastAsia="微软雅黑" w:hAnsi="微软雅黑" w:cs="宋体" w:hint="eastAsia"/>
          <w:b/>
          <w:bCs/>
          <w:sz w:val="20"/>
          <w:szCs w:val="20"/>
          <w:lang w:eastAsia="zh-CN"/>
        </w:rPr>
        <w:t>•</w:t>
      </w:r>
      <w:r w:rsidRPr="00C32258">
        <w:rPr>
          <w:rFonts w:ascii="微软雅黑" w:eastAsia="微软雅黑" w:hAnsi="微软雅黑" w:hint="eastAsia"/>
          <w:b/>
          <w:bCs/>
          <w:sz w:val="20"/>
          <w:szCs w:val="20"/>
          <w:lang w:eastAsia="zh-CN"/>
        </w:rPr>
        <w:t>J</w:t>
      </w:r>
      <w:r w:rsidRPr="00C32258">
        <w:rPr>
          <w:rFonts w:ascii="微软雅黑" w:eastAsia="微软雅黑" w:hAnsi="微软雅黑" w:cs="宋体" w:hint="eastAsia"/>
          <w:b/>
          <w:bCs/>
          <w:sz w:val="20"/>
          <w:szCs w:val="20"/>
          <w:lang w:eastAsia="zh-CN"/>
        </w:rPr>
        <w:t>•</w:t>
      </w:r>
      <w:r w:rsidRPr="00C32258">
        <w:rPr>
          <w:rFonts w:ascii="微软雅黑" w:eastAsia="微软雅黑" w:hAnsi="微软雅黑" w:hint="eastAsia"/>
          <w:b/>
          <w:bCs/>
          <w:sz w:val="20"/>
          <w:szCs w:val="20"/>
          <w:lang w:eastAsia="zh-CN"/>
        </w:rPr>
        <w:t>韦安特(Jerry J. Weygandt)</w:t>
      </w:r>
      <w:r w:rsidRPr="00C32258">
        <w:rPr>
          <w:rFonts w:ascii="微软雅黑" w:eastAsia="微软雅黑" w:hAnsi="微软雅黑" w:hint="eastAsia"/>
          <w:bCs/>
          <w:sz w:val="20"/>
          <w:szCs w:val="20"/>
          <w:lang w:eastAsia="zh-CN"/>
        </w:rPr>
        <w:t>，博士，AAA，AICPA成员。美国威斯康星大学麦迪逊分校会计系教授。在Accounting Review，Journal of Accounting Research，Accounting Horizons，Journal of Accountancy等专业学术期刊发表多篇论文，并著有多部会计学著作。多次获得美国注册会计师协会和威斯康星大学授予的最佳教学奖。所著&lt;&lt;金融会计&gt;&gt;是美国最普及的财务会计“金牌教材”，备受美国多家知名学府推崇。</w:t>
      </w:r>
    </w:p>
    <w:p w:rsidR="005E5FAF" w:rsidRPr="00C32258" w:rsidRDefault="005E5FAF" w:rsidP="004442B4">
      <w:pPr>
        <w:numPr>
          <w:ilvl w:val="0"/>
          <w:numId w:val="8"/>
        </w:numPr>
        <w:adjustRightInd w:val="0"/>
        <w:snapToGrid w:val="0"/>
        <w:rPr>
          <w:rFonts w:ascii="微软雅黑" w:eastAsia="微软雅黑" w:hAnsi="微软雅黑"/>
          <w:bCs/>
          <w:sz w:val="20"/>
          <w:szCs w:val="20"/>
          <w:lang w:eastAsia="zh-CN"/>
        </w:rPr>
      </w:pPr>
      <w:r w:rsidRPr="00C32258">
        <w:rPr>
          <w:rFonts w:ascii="微软雅黑" w:eastAsia="微软雅黑" w:hAnsi="微软雅黑" w:hint="eastAsia"/>
          <w:b/>
          <w:bCs/>
          <w:sz w:val="20"/>
          <w:szCs w:val="20"/>
          <w:lang w:eastAsia="zh-CN"/>
        </w:rPr>
        <w:t>贝赞可(D.Besanko)</w:t>
      </w:r>
      <w:r w:rsidRPr="00C32258">
        <w:rPr>
          <w:rFonts w:ascii="微软雅黑" w:eastAsia="微软雅黑" w:hAnsi="微软雅黑" w:hint="eastAsia"/>
          <w:bCs/>
          <w:sz w:val="20"/>
          <w:szCs w:val="20"/>
          <w:lang w:eastAsia="zh-CN"/>
        </w:rPr>
        <w:t>，美国西北大学凯洛格管理学院战略与管理系的著名教授，西北大学凯洛格管理学院在全美最佳商学院排名中多次名列前茅,具有扎实的应用经济学背景和丰富的战略管理教学经验。</w:t>
      </w:r>
    </w:p>
    <w:p w:rsidR="005E5FAF" w:rsidRPr="00C32258" w:rsidRDefault="005E5FAF" w:rsidP="004442B4">
      <w:pPr>
        <w:numPr>
          <w:ilvl w:val="0"/>
          <w:numId w:val="8"/>
        </w:numPr>
        <w:adjustRightInd w:val="0"/>
        <w:snapToGrid w:val="0"/>
        <w:rPr>
          <w:rFonts w:ascii="微软雅黑" w:eastAsia="微软雅黑" w:hAnsi="微软雅黑"/>
          <w:bCs/>
          <w:sz w:val="20"/>
          <w:szCs w:val="20"/>
          <w:lang w:eastAsia="zh-CN"/>
        </w:rPr>
      </w:pPr>
      <w:r w:rsidRPr="00C32258">
        <w:rPr>
          <w:rFonts w:ascii="微软雅黑" w:eastAsia="微软雅黑" w:hAnsi="微软雅黑" w:hint="eastAsia"/>
          <w:b/>
          <w:bCs/>
          <w:sz w:val="20"/>
          <w:szCs w:val="20"/>
          <w:lang w:eastAsia="zh-CN"/>
        </w:rPr>
        <w:t>多米尼克·萨尔瓦多（Dominick Salvatore）</w:t>
      </w:r>
      <w:r w:rsidRPr="00C32258">
        <w:rPr>
          <w:rFonts w:ascii="微软雅黑" w:eastAsia="微软雅黑" w:hAnsi="微软雅黑" w:hint="eastAsia"/>
          <w:bCs/>
          <w:sz w:val="20"/>
          <w:szCs w:val="20"/>
          <w:lang w:eastAsia="zh-CN"/>
        </w:rPr>
        <w:t>，美国著名国际经济学家，《国际经济学》是其精心之作，凝聚了其多年的教学经验和科研成果的精华，在许多国家拥有广大的读者和很大的影响，英语国家有600多所院校选择《国际经济学》作为国际经济学教材。</w:t>
      </w:r>
    </w:p>
    <w:p w:rsidR="005E5FAF" w:rsidRPr="00C32258" w:rsidRDefault="005E5FAF" w:rsidP="004442B4">
      <w:pPr>
        <w:numPr>
          <w:ilvl w:val="0"/>
          <w:numId w:val="8"/>
        </w:numPr>
        <w:adjustRightInd w:val="0"/>
        <w:snapToGrid w:val="0"/>
        <w:rPr>
          <w:rFonts w:ascii="微软雅黑" w:eastAsia="微软雅黑" w:hAnsi="微软雅黑"/>
          <w:bCs/>
          <w:sz w:val="20"/>
          <w:szCs w:val="20"/>
          <w:lang w:eastAsia="zh-CN"/>
        </w:rPr>
      </w:pPr>
      <w:r w:rsidRPr="00C32258">
        <w:rPr>
          <w:rFonts w:ascii="微软雅黑" w:eastAsia="微软雅黑" w:hAnsi="微软雅黑" w:hint="eastAsia"/>
          <w:b/>
          <w:bCs/>
          <w:sz w:val="20"/>
          <w:szCs w:val="20"/>
          <w:lang w:eastAsia="zh-CN"/>
        </w:rPr>
        <w:t>约·R·舍默霍恩(John R.Schermerhorn)</w:t>
      </w:r>
      <w:r w:rsidR="00CE2FDB">
        <w:rPr>
          <w:rFonts w:ascii="微软雅黑" w:eastAsia="微软雅黑" w:hAnsi="微软雅黑" w:hint="eastAsia"/>
          <w:bCs/>
          <w:sz w:val="20"/>
          <w:szCs w:val="20"/>
          <w:lang w:eastAsia="zh-CN"/>
        </w:rPr>
        <w:t>，</w:t>
      </w:r>
      <w:r w:rsidRPr="00C32258">
        <w:rPr>
          <w:rFonts w:ascii="微软雅黑" w:eastAsia="微软雅黑" w:hAnsi="微软雅黑" w:hint="eastAsia"/>
          <w:bCs/>
          <w:sz w:val="20"/>
          <w:szCs w:val="20"/>
          <w:lang w:eastAsia="zh-CN"/>
        </w:rPr>
        <w:t>美国俄亥</w:t>
      </w:r>
      <w:r w:rsidR="005569AB" w:rsidRPr="00C32258">
        <w:rPr>
          <w:rFonts w:ascii="微软雅黑" w:eastAsia="微软雅黑" w:hAnsi="微软雅黑" w:hint="eastAsia"/>
          <w:bCs/>
          <w:sz w:val="20"/>
          <w:szCs w:val="20"/>
          <w:lang w:eastAsia="zh-CN"/>
        </w:rPr>
        <w:t>俄大学商学院管理学教授,</w:t>
      </w:r>
      <w:r w:rsidRPr="00C32258">
        <w:rPr>
          <w:rFonts w:ascii="微软雅黑" w:eastAsia="微软雅黑" w:hAnsi="微软雅黑" w:hint="eastAsia"/>
          <w:bCs/>
          <w:sz w:val="20"/>
          <w:szCs w:val="20"/>
          <w:lang w:eastAsia="zh-CN"/>
        </w:rPr>
        <w:t>所著</w:t>
      </w:r>
      <w:r w:rsidR="00CE2FDB">
        <w:rPr>
          <w:rFonts w:ascii="微软雅黑" w:eastAsia="微软雅黑" w:hAnsi="微软雅黑" w:hint="eastAsia"/>
          <w:bCs/>
          <w:sz w:val="20"/>
          <w:szCs w:val="20"/>
          <w:lang w:eastAsia="zh-CN"/>
        </w:rPr>
        <w:t>《</w:t>
      </w:r>
      <w:r w:rsidRPr="00C32258">
        <w:rPr>
          <w:rFonts w:ascii="微软雅黑" w:eastAsia="微软雅黑" w:hAnsi="微软雅黑" w:hint="eastAsia"/>
          <w:bCs/>
          <w:sz w:val="20"/>
          <w:szCs w:val="20"/>
          <w:lang w:eastAsia="zh-CN"/>
        </w:rPr>
        <w:t>管理学</w:t>
      </w:r>
      <w:r w:rsidR="00CE2FDB">
        <w:rPr>
          <w:rFonts w:ascii="微软雅黑" w:eastAsia="微软雅黑" w:hAnsi="微软雅黑" w:hint="eastAsia"/>
          <w:bCs/>
          <w:sz w:val="20"/>
          <w:szCs w:val="20"/>
          <w:lang w:eastAsia="zh-CN"/>
        </w:rPr>
        <w:t>》</w:t>
      </w:r>
      <w:r w:rsidRPr="00C32258">
        <w:rPr>
          <w:rFonts w:ascii="微软雅黑" w:eastAsia="微软雅黑" w:hAnsi="微软雅黑" w:hint="eastAsia"/>
          <w:bCs/>
          <w:sz w:val="20"/>
          <w:szCs w:val="20"/>
          <w:lang w:eastAsia="zh-CN"/>
        </w:rPr>
        <w:t>为国外广受欢迎的管理学基础教材，简明而系统地介绍了适用于当代工作环境的管理学基本原理，书中的题材都是经过精心挑选，并且符合国际商学院联合会审定标准的，具备适应不同课程设计和不同规模班级需要的灵活性。</w:t>
      </w:r>
    </w:p>
    <w:p w:rsidR="005E5FAF" w:rsidRPr="00C32258" w:rsidRDefault="005E5FAF" w:rsidP="004442B4">
      <w:pPr>
        <w:numPr>
          <w:ilvl w:val="0"/>
          <w:numId w:val="8"/>
        </w:numPr>
        <w:adjustRightInd w:val="0"/>
        <w:snapToGrid w:val="0"/>
        <w:rPr>
          <w:rFonts w:ascii="微软雅黑" w:eastAsia="微软雅黑" w:hAnsi="微软雅黑"/>
          <w:bCs/>
          <w:sz w:val="20"/>
          <w:szCs w:val="20"/>
          <w:lang w:eastAsia="zh-CN"/>
        </w:rPr>
      </w:pPr>
      <w:r w:rsidRPr="00C32258">
        <w:rPr>
          <w:rFonts w:ascii="微软雅黑" w:eastAsia="微软雅黑" w:hAnsi="微软雅黑" w:hint="eastAsia"/>
          <w:b/>
          <w:bCs/>
          <w:sz w:val="20"/>
          <w:szCs w:val="20"/>
          <w:lang w:eastAsia="zh-CN"/>
        </w:rPr>
        <w:t>艾伦·C·夏皮罗（Alan C.Shapiro）</w:t>
      </w:r>
      <w:r w:rsidR="005569AB" w:rsidRPr="00C32258">
        <w:rPr>
          <w:rFonts w:ascii="微软雅黑" w:eastAsia="微软雅黑" w:hAnsi="微软雅黑" w:hint="eastAsia"/>
          <w:bCs/>
          <w:sz w:val="20"/>
          <w:szCs w:val="20"/>
          <w:lang w:eastAsia="zh-CN"/>
        </w:rPr>
        <w:t>，美国南加州大学马歇尔商学院</w:t>
      </w:r>
      <w:r w:rsidRPr="00C32258">
        <w:rPr>
          <w:rFonts w:ascii="微软雅黑" w:eastAsia="微软雅黑" w:hAnsi="微软雅黑" w:hint="eastAsia"/>
          <w:bCs/>
          <w:sz w:val="20"/>
          <w:szCs w:val="20"/>
          <w:lang w:eastAsia="zh-CN"/>
        </w:rPr>
        <w:t>教授，专门从事国际财务管理和公司财务方面的研究。其著作有《跨国公司财务管理》、《现代公司财务》，《跨国公司财务管理基础》和《国际公司财务》。</w:t>
      </w:r>
      <w:r w:rsidR="00A835C2" w:rsidRPr="00C32258">
        <w:rPr>
          <w:rFonts w:ascii="微软雅黑" w:eastAsia="微软雅黑" w:hAnsi="微软雅黑" w:hint="eastAsia"/>
          <w:bCs/>
          <w:sz w:val="20"/>
          <w:szCs w:val="20"/>
          <w:lang w:eastAsia="zh-CN"/>
        </w:rPr>
        <w:t>1</w:t>
      </w:r>
      <w:r w:rsidRPr="00C32258">
        <w:rPr>
          <w:rFonts w:ascii="微软雅黑" w:eastAsia="微软雅黑" w:hAnsi="微软雅黑" w:hint="eastAsia"/>
          <w:bCs/>
          <w:sz w:val="20"/>
          <w:szCs w:val="20"/>
          <w:lang w:eastAsia="zh-CN"/>
        </w:rPr>
        <w:t>993年10月，夏皮罗被美国《商业周刊》尊为“在公司内部高层管理教育项目中授课最受欢迎的十大美国商学院教授”。</w:t>
      </w:r>
    </w:p>
    <w:p w:rsidR="005E5FAF" w:rsidRPr="00C32258" w:rsidRDefault="005E5FAF" w:rsidP="004442B4">
      <w:pPr>
        <w:numPr>
          <w:ilvl w:val="0"/>
          <w:numId w:val="8"/>
        </w:numPr>
        <w:adjustRightInd w:val="0"/>
        <w:snapToGrid w:val="0"/>
        <w:rPr>
          <w:rFonts w:ascii="微软雅黑" w:eastAsia="微软雅黑" w:hAnsi="微软雅黑"/>
          <w:bCs/>
          <w:sz w:val="20"/>
          <w:szCs w:val="20"/>
          <w:lang w:eastAsia="zh-CN"/>
        </w:rPr>
      </w:pPr>
      <w:r w:rsidRPr="00C32258">
        <w:rPr>
          <w:rFonts w:ascii="微软雅黑" w:eastAsia="微软雅黑" w:hAnsi="微软雅黑" w:hint="eastAsia"/>
          <w:b/>
          <w:bCs/>
          <w:sz w:val="20"/>
          <w:szCs w:val="20"/>
          <w:lang w:eastAsia="zh-CN"/>
        </w:rPr>
        <w:t>赫金（Simon Haykin）</w:t>
      </w:r>
      <w:r w:rsidRPr="00C32258">
        <w:rPr>
          <w:rFonts w:ascii="微软雅黑" w:eastAsia="微软雅黑" w:hAnsi="微软雅黑" w:hint="eastAsia"/>
          <w:bCs/>
          <w:sz w:val="20"/>
          <w:szCs w:val="20"/>
          <w:lang w:eastAsia="zh-CN"/>
        </w:rPr>
        <w:t>，IEEE会士，毕业于英国伯明翰大学电子工程系。加拿大McMaster大学电子与计算机工程系教授，已出版了多本专著，包括《信号与系统（第二版）》、《神经网络（第二版）》、《智能信号处理》、《通信系统（第四版）》等。</w:t>
      </w:r>
    </w:p>
    <w:p w:rsidR="005E5FAF" w:rsidRPr="00C32258" w:rsidRDefault="005E5FAF" w:rsidP="004442B4">
      <w:pPr>
        <w:numPr>
          <w:ilvl w:val="0"/>
          <w:numId w:val="8"/>
        </w:numPr>
        <w:adjustRightInd w:val="0"/>
        <w:snapToGrid w:val="0"/>
        <w:rPr>
          <w:rFonts w:ascii="微软雅黑" w:eastAsia="微软雅黑" w:hAnsi="微软雅黑"/>
          <w:bCs/>
          <w:sz w:val="20"/>
          <w:szCs w:val="20"/>
          <w:lang w:eastAsia="zh-CN"/>
        </w:rPr>
      </w:pPr>
      <w:r w:rsidRPr="00C32258">
        <w:rPr>
          <w:rFonts w:ascii="微软雅黑" w:eastAsia="微软雅黑" w:hAnsi="微软雅黑" w:hint="eastAsia"/>
          <w:b/>
          <w:bCs/>
          <w:sz w:val="20"/>
          <w:szCs w:val="20"/>
          <w:lang w:eastAsia="zh-CN"/>
        </w:rPr>
        <w:t>毕查德·拉扎维（Behzad Razavi）</w:t>
      </w:r>
      <w:r w:rsidRPr="00C32258">
        <w:rPr>
          <w:rFonts w:ascii="微软雅黑" w:eastAsia="微软雅黑" w:hAnsi="微软雅黑" w:hint="eastAsia"/>
          <w:bCs/>
          <w:sz w:val="20"/>
          <w:szCs w:val="20"/>
          <w:lang w:eastAsia="zh-CN"/>
        </w:rPr>
        <w:t>，美国加州大学洛杉矶分校（UCLA）电气工程系教授，IEEE会士。曾获得多个科研和教学奖项。出版了BF Microelectronics（射频微电子学）及Fundamentals ofMicroelectronics（微电子学基础）等多部著作。</w:t>
      </w:r>
    </w:p>
    <w:p w:rsidR="005E5FAF" w:rsidRPr="00C32258" w:rsidRDefault="005E5FAF" w:rsidP="004442B4">
      <w:pPr>
        <w:numPr>
          <w:ilvl w:val="0"/>
          <w:numId w:val="8"/>
        </w:numPr>
        <w:adjustRightInd w:val="0"/>
        <w:snapToGrid w:val="0"/>
        <w:rPr>
          <w:rFonts w:ascii="微软雅黑" w:eastAsia="微软雅黑" w:hAnsi="微软雅黑"/>
          <w:bCs/>
          <w:sz w:val="20"/>
          <w:szCs w:val="20"/>
          <w:lang w:eastAsia="zh-CN"/>
        </w:rPr>
      </w:pPr>
      <w:r w:rsidRPr="00C32258">
        <w:rPr>
          <w:rFonts w:ascii="微软雅黑" w:eastAsia="微软雅黑" w:hAnsi="微软雅黑" w:hint="eastAsia"/>
          <w:b/>
          <w:bCs/>
          <w:sz w:val="20"/>
          <w:szCs w:val="20"/>
          <w:lang w:eastAsia="zh-CN"/>
        </w:rPr>
        <w:t>大卫·哈里德（David Halliday）</w:t>
      </w:r>
      <w:r w:rsidRPr="00C32258">
        <w:rPr>
          <w:rFonts w:ascii="微软雅黑" w:eastAsia="微软雅黑" w:hAnsi="微软雅黑" w:hint="eastAsia"/>
          <w:bCs/>
          <w:sz w:val="20"/>
          <w:szCs w:val="20"/>
          <w:lang w:eastAsia="zh-CN"/>
        </w:rPr>
        <w:t>，其所著《物理学》长期以来一直是一部在国际物理界具有很大影响和相当高权威性、并受到广泛好评的经典物理教材，同时它又以独特的易学性和生动性以及与当代最新科技的紧密联系，成为世界教材市场上经久不衰、最受欢迎和最畅销的大学物理教材。</w:t>
      </w:r>
    </w:p>
    <w:p w:rsidR="005E5FAF" w:rsidRPr="00C32258" w:rsidRDefault="005E5FAF" w:rsidP="004442B4">
      <w:pPr>
        <w:numPr>
          <w:ilvl w:val="0"/>
          <w:numId w:val="8"/>
        </w:numPr>
        <w:adjustRightInd w:val="0"/>
        <w:snapToGrid w:val="0"/>
        <w:rPr>
          <w:rFonts w:ascii="微软雅黑" w:eastAsia="微软雅黑" w:hAnsi="微软雅黑"/>
          <w:bCs/>
          <w:sz w:val="20"/>
          <w:szCs w:val="20"/>
          <w:lang w:eastAsia="zh-CN"/>
        </w:rPr>
      </w:pPr>
      <w:r w:rsidRPr="00C32258">
        <w:rPr>
          <w:rFonts w:ascii="微软雅黑" w:eastAsia="微软雅黑" w:hAnsi="微软雅黑" w:hint="eastAsia"/>
          <w:b/>
          <w:bCs/>
          <w:sz w:val="20"/>
          <w:szCs w:val="20"/>
          <w:lang w:eastAsia="zh-CN"/>
        </w:rPr>
        <w:t>Deborah Hughes-Hallett</w:t>
      </w:r>
      <w:r w:rsidR="003A077F" w:rsidRPr="00C32258">
        <w:rPr>
          <w:rFonts w:ascii="微软雅黑" w:eastAsia="微软雅黑" w:hAnsi="微软雅黑" w:hint="eastAsia"/>
          <w:b/>
          <w:bCs/>
          <w:sz w:val="20"/>
          <w:szCs w:val="20"/>
          <w:lang w:eastAsia="zh-CN"/>
        </w:rPr>
        <w:t>,</w:t>
      </w:r>
      <w:r w:rsidRPr="00C32258">
        <w:rPr>
          <w:rFonts w:ascii="微软雅黑" w:eastAsia="微软雅黑" w:hAnsi="微软雅黑" w:hint="eastAsia"/>
          <w:bCs/>
          <w:sz w:val="20"/>
          <w:szCs w:val="20"/>
          <w:lang w:eastAsia="zh-CN"/>
        </w:rPr>
        <w:t>现为亚利桑那大学教授，英国剑桥大学博士毕业，曾在土耳其中东科技-大学任教，她是美国微积分联合会的创始人之一，其所著</w:t>
      </w:r>
      <w:r w:rsidR="00CE2FDB">
        <w:rPr>
          <w:rFonts w:ascii="微软雅黑" w:eastAsia="微软雅黑" w:hAnsi="微软雅黑" w:hint="eastAsia"/>
          <w:bCs/>
          <w:sz w:val="20"/>
          <w:szCs w:val="20"/>
          <w:lang w:eastAsia="zh-CN"/>
        </w:rPr>
        <w:t>《</w:t>
      </w:r>
      <w:r w:rsidRPr="00C32258">
        <w:rPr>
          <w:rFonts w:ascii="微软雅黑" w:eastAsia="微软雅黑" w:hAnsi="微软雅黑" w:hint="eastAsia"/>
          <w:bCs/>
          <w:sz w:val="20"/>
          <w:szCs w:val="20"/>
          <w:lang w:eastAsia="zh-CN"/>
        </w:rPr>
        <w:t>微积分</w:t>
      </w:r>
      <w:r w:rsidR="00CE2FDB">
        <w:rPr>
          <w:rFonts w:ascii="微软雅黑" w:eastAsia="微软雅黑" w:hAnsi="微软雅黑" w:hint="eastAsia"/>
          <w:bCs/>
          <w:sz w:val="20"/>
          <w:szCs w:val="20"/>
          <w:lang w:eastAsia="zh-CN"/>
        </w:rPr>
        <w:t>》</w:t>
      </w:r>
      <w:r w:rsidRPr="00C32258">
        <w:rPr>
          <w:rFonts w:ascii="微软雅黑" w:eastAsia="微软雅黑" w:hAnsi="微软雅黑" w:hint="eastAsia"/>
          <w:bCs/>
          <w:sz w:val="20"/>
          <w:szCs w:val="20"/>
          <w:lang w:eastAsia="zh-CN"/>
        </w:rPr>
        <w:t>由美国微积分联合会组织编写，并得到了美国国家科学基金会的资助，是美国著名的微积分教学改革计划——哈佛计划的产物，在美国数学界产生了广泛而深远的影响，被国外很多学校用作教材或主要参考书。</w:t>
      </w:r>
    </w:p>
    <w:sectPr w:rsidR="005E5FAF" w:rsidRPr="00C32258" w:rsidSect="008538D0">
      <w:type w:val="continuous"/>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44" w:rsidRDefault="007C5144" w:rsidP="005366F7">
      <w:r>
        <w:separator/>
      </w:r>
    </w:p>
  </w:endnote>
  <w:endnote w:type="continuationSeparator" w:id="0">
    <w:p w:rsidR="007C5144" w:rsidRDefault="007C5144" w:rsidP="0053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44" w:rsidRDefault="007C5144" w:rsidP="005366F7">
      <w:r>
        <w:separator/>
      </w:r>
    </w:p>
  </w:footnote>
  <w:footnote w:type="continuationSeparator" w:id="0">
    <w:p w:rsidR="007C5144" w:rsidRDefault="007C5144" w:rsidP="0053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E2F77"/>
    <w:multiLevelType w:val="hybridMultilevel"/>
    <w:tmpl w:val="641C09B6"/>
    <w:lvl w:ilvl="0" w:tplc="3EA6BF3E">
      <w:start w:val="2014"/>
      <w:numFmt w:val="bullet"/>
      <w:lvlText w:val="-"/>
      <w:lvlJc w:val="left"/>
      <w:pPr>
        <w:ind w:left="720" w:hanging="360"/>
      </w:pPr>
      <w:rPr>
        <w:rFonts w:ascii="宋体" w:eastAsia="宋体" w:hAnsi="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506E1"/>
    <w:multiLevelType w:val="hybridMultilevel"/>
    <w:tmpl w:val="179C4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A321352"/>
    <w:multiLevelType w:val="hybridMultilevel"/>
    <w:tmpl w:val="B89232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0AF0EC4"/>
    <w:multiLevelType w:val="hybridMultilevel"/>
    <w:tmpl w:val="7BA4D38C"/>
    <w:lvl w:ilvl="0" w:tplc="68307CF0">
      <w:start w:val="2014"/>
      <w:numFmt w:val="bullet"/>
      <w:lvlText w:val="-"/>
      <w:lvlJc w:val="left"/>
      <w:pPr>
        <w:ind w:left="720" w:hanging="360"/>
      </w:pPr>
      <w:rPr>
        <w:rFonts w:ascii="宋体" w:eastAsia="宋体" w:hAnsi="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7397A"/>
    <w:multiLevelType w:val="hybridMultilevel"/>
    <w:tmpl w:val="82068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6EE77C1"/>
    <w:multiLevelType w:val="hybridMultilevel"/>
    <w:tmpl w:val="1D4A1070"/>
    <w:lvl w:ilvl="0" w:tplc="53A2BFF6">
      <w:numFmt w:val="bullet"/>
      <w:lvlText w:val="-"/>
      <w:lvlJc w:val="left"/>
      <w:pPr>
        <w:ind w:left="360" w:hanging="360"/>
      </w:pPr>
      <w:rPr>
        <w:rFonts w:ascii="微软雅黑" w:eastAsia="微软雅黑" w:hAnsi="微软雅黑"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5BC76AC"/>
    <w:multiLevelType w:val="hybridMultilevel"/>
    <w:tmpl w:val="10AE49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94F2DE6"/>
    <w:multiLevelType w:val="hybridMultilevel"/>
    <w:tmpl w:val="30404D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6"/>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3E"/>
    <w:rsid w:val="0002224E"/>
    <w:rsid w:val="00024488"/>
    <w:rsid w:val="00062421"/>
    <w:rsid w:val="00063258"/>
    <w:rsid w:val="00064165"/>
    <w:rsid w:val="000C7B7F"/>
    <w:rsid w:val="000D3BA5"/>
    <w:rsid w:val="000E1F32"/>
    <w:rsid w:val="001241D8"/>
    <w:rsid w:val="001461F1"/>
    <w:rsid w:val="001B159E"/>
    <w:rsid w:val="00212A4D"/>
    <w:rsid w:val="00216B7F"/>
    <w:rsid w:val="0022068E"/>
    <w:rsid w:val="0022584E"/>
    <w:rsid w:val="0025008C"/>
    <w:rsid w:val="002873A4"/>
    <w:rsid w:val="002A7737"/>
    <w:rsid w:val="00306E65"/>
    <w:rsid w:val="0031103E"/>
    <w:rsid w:val="003920E1"/>
    <w:rsid w:val="003A077F"/>
    <w:rsid w:val="003C364C"/>
    <w:rsid w:val="003C78E5"/>
    <w:rsid w:val="003D3E1E"/>
    <w:rsid w:val="00401A20"/>
    <w:rsid w:val="00426428"/>
    <w:rsid w:val="00434326"/>
    <w:rsid w:val="004442B4"/>
    <w:rsid w:val="004A71EB"/>
    <w:rsid w:val="00526468"/>
    <w:rsid w:val="005366F7"/>
    <w:rsid w:val="005569AB"/>
    <w:rsid w:val="005E5FAF"/>
    <w:rsid w:val="005F4C56"/>
    <w:rsid w:val="006528EA"/>
    <w:rsid w:val="0067276A"/>
    <w:rsid w:val="00692E77"/>
    <w:rsid w:val="006D37AB"/>
    <w:rsid w:val="00722223"/>
    <w:rsid w:val="007312EA"/>
    <w:rsid w:val="0074374D"/>
    <w:rsid w:val="00754895"/>
    <w:rsid w:val="00767994"/>
    <w:rsid w:val="00784D60"/>
    <w:rsid w:val="007B3EBE"/>
    <w:rsid w:val="007C5144"/>
    <w:rsid w:val="00801FDC"/>
    <w:rsid w:val="008276F5"/>
    <w:rsid w:val="008538D0"/>
    <w:rsid w:val="00885AE2"/>
    <w:rsid w:val="0089545C"/>
    <w:rsid w:val="008D01D3"/>
    <w:rsid w:val="00903ACF"/>
    <w:rsid w:val="0092092C"/>
    <w:rsid w:val="00990D37"/>
    <w:rsid w:val="009E4D54"/>
    <w:rsid w:val="009F3C5C"/>
    <w:rsid w:val="00A22205"/>
    <w:rsid w:val="00A3236A"/>
    <w:rsid w:val="00A835C2"/>
    <w:rsid w:val="00AD421B"/>
    <w:rsid w:val="00AE0E5B"/>
    <w:rsid w:val="00AE4737"/>
    <w:rsid w:val="00B02F85"/>
    <w:rsid w:val="00B03B9E"/>
    <w:rsid w:val="00B41DD0"/>
    <w:rsid w:val="00B45B89"/>
    <w:rsid w:val="00B96429"/>
    <w:rsid w:val="00BB3EC5"/>
    <w:rsid w:val="00BB7F02"/>
    <w:rsid w:val="00C32258"/>
    <w:rsid w:val="00C57710"/>
    <w:rsid w:val="00C641B4"/>
    <w:rsid w:val="00CD4DE6"/>
    <w:rsid w:val="00CE2FDB"/>
    <w:rsid w:val="00CE4108"/>
    <w:rsid w:val="00D01C26"/>
    <w:rsid w:val="00D152EB"/>
    <w:rsid w:val="00D2796F"/>
    <w:rsid w:val="00D3428B"/>
    <w:rsid w:val="00D47677"/>
    <w:rsid w:val="00D6636A"/>
    <w:rsid w:val="00D910B0"/>
    <w:rsid w:val="00D978B9"/>
    <w:rsid w:val="00E415A5"/>
    <w:rsid w:val="00E43785"/>
    <w:rsid w:val="00E44616"/>
    <w:rsid w:val="00E45E66"/>
    <w:rsid w:val="00E94670"/>
    <w:rsid w:val="00EE61C1"/>
    <w:rsid w:val="00EE7AF9"/>
    <w:rsid w:val="00EF3A6A"/>
    <w:rsid w:val="00F43A26"/>
    <w:rsid w:val="00F938E5"/>
    <w:rsid w:val="00FC741B"/>
    <w:rsid w:val="00FE5BB2"/>
    <w:rsid w:val="00FF3A1F"/>
    <w:rsid w:val="00FF7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F33E3-62A3-497F-9C97-556DE893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ordia New"/>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3E"/>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1103E"/>
    <w:pPr>
      <w:spacing w:after="120"/>
    </w:pPr>
    <w:rPr>
      <w:lang w:val="en-GB" w:eastAsia="en-GB"/>
    </w:rPr>
  </w:style>
  <w:style w:type="character" w:customStyle="1" w:styleId="Char">
    <w:name w:val="正文文本 Char"/>
    <w:link w:val="a3"/>
    <w:rsid w:val="0031103E"/>
    <w:rPr>
      <w:rFonts w:ascii="Times New Roman" w:eastAsia="Times New Roman" w:hAnsi="Times New Roman" w:cs="Times New Roman"/>
      <w:kern w:val="0"/>
      <w:sz w:val="24"/>
      <w:szCs w:val="24"/>
      <w:lang w:val="en-GB" w:eastAsia="en-GB" w:bidi="ar-SA"/>
    </w:rPr>
  </w:style>
  <w:style w:type="paragraph" w:customStyle="1" w:styleId="ListParagraph1">
    <w:name w:val="List Paragraph1"/>
    <w:basedOn w:val="a"/>
    <w:uiPriority w:val="34"/>
    <w:qFormat/>
    <w:rsid w:val="0031103E"/>
    <w:pPr>
      <w:spacing w:after="200" w:line="276" w:lineRule="auto"/>
      <w:ind w:left="720"/>
      <w:contextualSpacing/>
    </w:pPr>
    <w:rPr>
      <w:rFonts w:ascii="Calibri" w:eastAsia="Calibri" w:hAnsi="Calibri"/>
      <w:sz w:val="22"/>
      <w:szCs w:val="22"/>
      <w:lang w:val="en-GB"/>
    </w:rPr>
  </w:style>
  <w:style w:type="paragraph" w:styleId="a4">
    <w:name w:val="Balloon Text"/>
    <w:basedOn w:val="a"/>
    <w:link w:val="Char0"/>
    <w:uiPriority w:val="99"/>
    <w:semiHidden/>
    <w:unhideWhenUsed/>
    <w:rsid w:val="0031103E"/>
    <w:rPr>
      <w:sz w:val="18"/>
      <w:szCs w:val="18"/>
      <w:lang w:val="x-none"/>
    </w:rPr>
  </w:style>
  <w:style w:type="character" w:customStyle="1" w:styleId="Char0">
    <w:name w:val="批注框文本 Char"/>
    <w:link w:val="a4"/>
    <w:uiPriority w:val="99"/>
    <w:semiHidden/>
    <w:rsid w:val="0031103E"/>
    <w:rPr>
      <w:rFonts w:ascii="Times New Roman" w:eastAsia="Times New Roman" w:hAnsi="Times New Roman" w:cs="Times New Roman"/>
      <w:kern w:val="0"/>
      <w:sz w:val="18"/>
      <w:szCs w:val="18"/>
      <w:lang w:eastAsia="en-US" w:bidi="ar-SA"/>
    </w:rPr>
  </w:style>
  <w:style w:type="paragraph" w:customStyle="1" w:styleId="Default">
    <w:name w:val="Default"/>
    <w:rsid w:val="00990D37"/>
    <w:pPr>
      <w:widowControl w:val="0"/>
      <w:autoSpaceDE w:val="0"/>
      <w:autoSpaceDN w:val="0"/>
      <w:adjustRightInd w:val="0"/>
    </w:pPr>
    <w:rPr>
      <w:rFonts w:ascii="宋体" w:cs="宋体"/>
      <w:color w:val="000000"/>
      <w:sz w:val="24"/>
      <w:szCs w:val="24"/>
      <w:lang w:bidi="th-TH"/>
    </w:rPr>
  </w:style>
  <w:style w:type="paragraph" w:styleId="a5">
    <w:name w:val="header"/>
    <w:basedOn w:val="a"/>
    <w:link w:val="Char1"/>
    <w:uiPriority w:val="99"/>
    <w:unhideWhenUsed/>
    <w:rsid w:val="007B3EBE"/>
    <w:pPr>
      <w:pBdr>
        <w:bottom w:val="single" w:sz="6" w:space="1" w:color="auto"/>
      </w:pBdr>
      <w:tabs>
        <w:tab w:val="center" w:pos="4153"/>
        <w:tab w:val="right" w:pos="8306"/>
      </w:tabs>
      <w:snapToGrid w:val="0"/>
      <w:jc w:val="center"/>
    </w:pPr>
    <w:rPr>
      <w:sz w:val="18"/>
      <w:szCs w:val="18"/>
      <w:lang w:val="x-none"/>
    </w:rPr>
  </w:style>
  <w:style w:type="character" w:customStyle="1" w:styleId="Char1">
    <w:name w:val="页眉 Char"/>
    <w:link w:val="a5"/>
    <w:uiPriority w:val="99"/>
    <w:rsid w:val="007B3EBE"/>
    <w:rPr>
      <w:rFonts w:ascii="Times New Roman" w:eastAsia="Times New Roman" w:hAnsi="Times New Roman" w:cs="Times New Roman"/>
      <w:sz w:val="18"/>
      <w:szCs w:val="18"/>
      <w:lang w:eastAsia="en-US" w:bidi="ar-SA"/>
    </w:rPr>
  </w:style>
  <w:style w:type="paragraph" w:styleId="a6">
    <w:name w:val="footer"/>
    <w:basedOn w:val="a"/>
    <w:link w:val="Char2"/>
    <w:uiPriority w:val="99"/>
    <w:unhideWhenUsed/>
    <w:rsid w:val="007B3EBE"/>
    <w:pPr>
      <w:tabs>
        <w:tab w:val="center" w:pos="4153"/>
        <w:tab w:val="right" w:pos="8306"/>
      </w:tabs>
      <w:snapToGrid w:val="0"/>
    </w:pPr>
    <w:rPr>
      <w:sz w:val="18"/>
      <w:szCs w:val="18"/>
      <w:lang w:val="x-none"/>
    </w:rPr>
  </w:style>
  <w:style w:type="character" w:customStyle="1" w:styleId="Char2">
    <w:name w:val="页脚 Char"/>
    <w:link w:val="a6"/>
    <w:uiPriority w:val="99"/>
    <w:rsid w:val="007B3EBE"/>
    <w:rPr>
      <w:rFonts w:ascii="Times New Roman" w:eastAsia="Times New Roman" w:hAnsi="Times New Roman" w:cs="Times New Roman"/>
      <w:sz w:val="18"/>
      <w:szCs w:val="18"/>
      <w:lang w:eastAsia="en-US" w:bidi="ar-SA"/>
    </w:rPr>
  </w:style>
  <w:style w:type="character" w:styleId="a7">
    <w:name w:val="Strong"/>
    <w:uiPriority w:val="22"/>
    <w:qFormat/>
    <w:rsid w:val="00212A4D"/>
    <w:rPr>
      <w:b/>
      <w:bCs/>
    </w:rPr>
  </w:style>
  <w:style w:type="paragraph" w:styleId="z-">
    <w:name w:val="HTML Top of Form"/>
    <w:basedOn w:val="a"/>
    <w:next w:val="a"/>
    <w:link w:val="z-Char"/>
    <w:hidden/>
    <w:uiPriority w:val="99"/>
    <w:semiHidden/>
    <w:unhideWhenUsed/>
    <w:rsid w:val="00FC741B"/>
    <w:pPr>
      <w:pBdr>
        <w:bottom w:val="single" w:sz="6" w:space="1" w:color="auto"/>
      </w:pBdr>
      <w:jc w:val="center"/>
    </w:pPr>
    <w:rPr>
      <w:rFonts w:ascii="Arial" w:eastAsia="宋体" w:hAnsi="Arial"/>
      <w:vanish/>
      <w:sz w:val="16"/>
      <w:szCs w:val="16"/>
      <w:lang w:val="x-none" w:eastAsia="x-none"/>
    </w:rPr>
  </w:style>
  <w:style w:type="character" w:customStyle="1" w:styleId="z-Char">
    <w:name w:val="z-窗体顶端 Char"/>
    <w:link w:val="z-"/>
    <w:uiPriority w:val="99"/>
    <w:semiHidden/>
    <w:rsid w:val="00FC741B"/>
    <w:rPr>
      <w:rFonts w:ascii="Arial" w:hAnsi="Arial" w:cs="Arial"/>
      <w:vanish/>
      <w:sz w:val="16"/>
      <w:szCs w:val="16"/>
    </w:rPr>
  </w:style>
  <w:style w:type="paragraph" w:styleId="z-0">
    <w:name w:val="HTML Bottom of Form"/>
    <w:basedOn w:val="a"/>
    <w:next w:val="a"/>
    <w:link w:val="z-Char0"/>
    <w:hidden/>
    <w:uiPriority w:val="99"/>
    <w:unhideWhenUsed/>
    <w:rsid w:val="00FC741B"/>
    <w:pPr>
      <w:pBdr>
        <w:top w:val="single" w:sz="6" w:space="1" w:color="auto"/>
      </w:pBdr>
      <w:jc w:val="center"/>
    </w:pPr>
    <w:rPr>
      <w:rFonts w:ascii="Arial" w:eastAsia="宋体" w:hAnsi="Arial"/>
      <w:vanish/>
      <w:sz w:val="16"/>
      <w:szCs w:val="16"/>
      <w:lang w:val="x-none" w:eastAsia="x-none"/>
    </w:rPr>
  </w:style>
  <w:style w:type="character" w:customStyle="1" w:styleId="z-Char0">
    <w:name w:val="z-窗体底端 Char"/>
    <w:link w:val="z-0"/>
    <w:uiPriority w:val="99"/>
    <w:rsid w:val="00FC741B"/>
    <w:rPr>
      <w:rFonts w:ascii="Arial" w:hAnsi="Arial" w:cs="Arial"/>
      <w:vanish/>
      <w:sz w:val="16"/>
      <w:szCs w:val="16"/>
    </w:rPr>
  </w:style>
  <w:style w:type="character" w:styleId="a8">
    <w:name w:val="Hyperlink"/>
    <w:uiPriority w:val="99"/>
    <w:unhideWhenUsed/>
    <w:rsid w:val="006528EA"/>
    <w:rPr>
      <w:color w:val="0000FF"/>
      <w:u w:val="single"/>
    </w:rPr>
  </w:style>
  <w:style w:type="character" w:customStyle="1" w:styleId="med16">
    <w:name w:val="med16"/>
    <w:rsid w:val="005E5FAF"/>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59287">
      <w:bodyDiv w:val="1"/>
      <w:marLeft w:val="0"/>
      <w:marRight w:val="0"/>
      <w:marTop w:val="0"/>
      <w:marBottom w:val="0"/>
      <w:divBdr>
        <w:top w:val="none" w:sz="0" w:space="0" w:color="auto"/>
        <w:left w:val="none" w:sz="0" w:space="0" w:color="auto"/>
        <w:bottom w:val="none" w:sz="0" w:space="0" w:color="auto"/>
        <w:right w:val="none" w:sz="0" w:space="0" w:color="auto"/>
      </w:divBdr>
    </w:div>
    <w:div w:id="647787782">
      <w:bodyDiv w:val="1"/>
      <w:marLeft w:val="0"/>
      <w:marRight w:val="0"/>
      <w:marTop w:val="0"/>
      <w:marBottom w:val="0"/>
      <w:divBdr>
        <w:top w:val="none" w:sz="0" w:space="0" w:color="auto"/>
        <w:left w:val="none" w:sz="0" w:space="0" w:color="auto"/>
        <w:bottom w:val="none" w:sz="0" w:space="0" w:color="auto"/>
        <w:right w:val="none" w:sz="0" w:space="0" w:color="auto"/>
      </w:divBdr>
    </w:div>
    <w:div w:id="870339594">
      <w:marLeft w:val="0"/>
      <w:marRight w:val="0"/>
      <w:marTop w:val="0"/>
      <w:marBottom w:val="0"/>
      <w:divBdr>
        <w:top w:val="none" w:sz="0" w:space="0" w:color="auto"/>
        <w:left w:val="none" w:sz="0" w:space="0" w:color="auto"/>
        <w:bottom w:val="none" w:sz="0" w:space="0" w:color="auto"/>
        <w:right w:val="none" w:sz="0" w:space="0" w:color="auto"/>
      </w:divBdr>
      <w:divsChild>
        <w:div w:id="1097410033">
          <w:marLeft w:val="0"/>
          <w:marRight w:val="0"/>
          <w:marTop w:val="0"/>
          <w:marBottom w:val="0"/>
          <w:divBdr>
            <w:top w:val="none" w:sz="0" w:space="0" w:color="auto"/>
            <w:left w:val="none" w:sz="0" w:space="0" w:color="auto"/>
            <w:bottom w:val="none" w:sz="0" w:space="0" w:color="auto"/>
            <w:right w:val="none" w:sz="0" w:space="0" w:color="auto"/>
          </w:divBdr>
          <w:divsChild>
            <w:div w:id="1396007788">
              <w:marLeft w:val="0"/>
              <w:marRight w:val="0"/>
              <w:marTop w:val="0"/>
              <w:marBottom w:val="0"/>
              <w:divBdr>
                <w:top w:val="none" w:sz="0" w:space="0" w:color="auto"/>
                <w:left w:val="none" w:sz="0" w:space="0" w:color="auto"/>
                <w:bottom w:val="none" w:sz="0" w:space="0" w:color="auto"/>
                <w:right w:val="none" w:sz="0" w:space="0" w:color="auto"/>
              </w:divBdr>
              <w:divsChild>
                <w:div w:id="1125080483">
                  <w:marLeft w:val="0"/>
                  <w:marRight w:val="0"/>
                  <w:marTop w:val="0"/>
                  <w:marBottom w:val="0"/>
                  <w:divBdr>
                    <w:top w:val="none" w:sz="0" w:space="0" w:color="auto"/>
                    <w:left w:val="none" w:sz="0" w:space="0" w:color="auto"/>
                    <w:bottom w:val="none" w:sz="0" w:space="0" w:color="auto"/>
                    <w:right w:val="none" w:sz="0" w:space="0" w:color="auto"/>
                  </w:divBdr>
                  <w:divsChild>
                    <w:div w:id="1301956091">
                      <w:marLeft w:val="0"/>
                      <w:marRight w:val="0"/>
                      <w:marTop w:val="0"/>
                      <w:marBottom w:val="0"/>
                      <w:divBdr>
                        <w:top w:val="none" w:sz="0" w:space="0" w:color="auto"/>
                        <w:left w:val="none" w:sz="0" w:space="0" w:color="auto"/>
                        <w:bottom w:val="none" w:sz="0" w:space="0" w:color="auto"/>
                        <w:right w:val="none" w:sz="0" w:space="0" w:color="auto"/>
                      </w:divBdr>
                      <w:divsChild>
                        <w:div w:id="196357989">
                          <w:marLeft w:val="0"/>
                          <w:marRight w:val="0"/>
                          <w:marTop w:val="0"/>
                          <w:marBottom w:val="0"/>
                          <w:divBdr>
                            <w:top w:val="none" w:sz="0" w:space="0" w:color="auto"/>
                            <w:left w:val="none" w:sz="0" w:space="0" w:color="auto"/>
                            <w:bottom w:val="none" w:sz="0" w:space="0" w:color="auto"/>
                            <w:right w:val="none" w:sz="0" w:space="0" w:color="auto"/>
                          </w:divBdr>
                          <w:divsChild>
                            <w:div w:id="187187268">
                              <w:marLeft w:val="0"/>
                              <w:marRight w:val="0"/>
                              <w:marTop w:val="0"/>
                              <w:marBottom w:val="0"/>
                              <w:divBdr>
                                <w:top w:val="none" w:sz="0" w:space="0" w:color="auto"/>
                                <w:left w:val="none" w:sz="0" w:space="0" w:color="auto"/>
                                <w:bottom w:val="none" w:sz="0" w:space="0" w:color="auto"/>
                                <w:right w:val="none" w:sz="0" w:space="0" w:color="auto"/>
                              </w:divBdr>
                              <w:divsChild>
                                <w:div w:id="1085808692">
                                  <w:marLeft w:val="0"/>
                                  <w:marRight w:val="0"/>
                                  <w:marTop w:val="0"/>
                                  <w:marBottom w:val="0"/>
                                  <w:divBdr>
                                    <w:top w:val="none" w:sz="0" w:space="0" w:color="auto"/>
                                    <w:left w:val="none" w:sz="0" w:space="0" w:color="auto"/>
                                    <w:bottom w:val="none" w:sz="0" w:space="0" w:color="auto"/>
                                    <w:right w:val="none" w:sz="0" w:space="0" w:color="auto"/>
                                  </w:divBdr>
                                  <w:divsChild>
                                    <w:div w:id="1615477582">
                                      <w:marLeft w:val="0"/>
                                      <w:marRight w:val="0"/>
                                      <w:marTop w:val="0"/>
                                      <w:marBottom w:val="0"/>
                                      <w:divBdr>
                                        <w:top w:val="none" w:sz="0" w:space="0" w:color="auto"/>
                                        <w:left w:val="none" w:sz="0" w:space="0" w:color="auto"/>
                                        <w:bottom w:val="none" w:sz="0" w:space="0" w:color="auto"/>
                                        <w:right w:val="none" w:sz="0" w:space="0" w:color="auto"/>
                                      </w:divBdr>
                                      <w:divsChild>
                                        <w:div w:id="17222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789035">
      <w:bodyDiv w:val="1"/>
      <w:marLeft w:val="0"/>
      <w:marRight w:val="0"/>
      <w:marTop w:val="0"/>
      <w:marBottom w:val="0"/>
      <w:divBdr>
        <w:top w:val="none" w:sz="0" w:space="0" w:color="auto"/>
        <w:left w:val="none" w:sz="0" w:space="0" w:color="auto"/>
        <w:bottom w:val="none" w:sz="0" w:space="0" w:color="auto"/>
        <w:right w:val="none" w:sz="0" w:space="0" w:color="auto"/>
      </w:divBdr>
    </w:div>
    <w:div w:id="1077048116">
      <w:bodyDiv w:val="1"/>
      <w:marLeft w:val="0"/>
      <w:marRight w:val="0"/>
      <w:marTop w:val="0"/>
      <w:marBottom w:val="0"/>
      <w:divBdr>
        <w:top w:val="none" w:sz="0" w:space="0" w:color="auto"/>
        <w:left w:val="none" w:sz="0" w:space="0" w:color="auto"/>
        <w:bottom w:val="none" w:sz="0" w:space="0" w:color="auto"/>
        <w:right w:val="none" w:sz="0" w:space="0" w:color="auto"/>
      </w:divBdr>
    </w:div>
    <w:div w:id="1177845088">
      <w:bodyDiv w:val="1"/>
      <w:marLeft w:val="0"/>
      <w:marRight w:val="0"/>
      <w:marTop w:val="0"/>
      <w:marBottom w:val="0"/>
      <w:divBdr>
        <w:top w:val="none" w:sz="0" w:space="0" w:color="auto"/>
        <w:left w:val="none" w:sz="0" w:space="0" w:color="auto"/>
        <w:bottom w:val="none" w:sz="0" w:space="0" w:color="auto"/>
        <w:right w:val="none" w:sz="0" w:space="0" w:color="auto"/>
      </w:divBdr>
    </w:div>
    <w:div w:id="1489437362">
      <w:bodyDiv w:val="1"/>
      <w:marLeft w:val="0"/>
      <w:marRight w:val="0"/>
      <w:marTop w:val="0"/>
      <w:marBottom w:val="0"/>
      <w:divBdr>
        <w:top w:val="none" w:sz="0" w:space="0" w:color="auto"/>
        <w:left w:val="none" w:sz="0" w:space="0" w:color="auto"/>
        <w:bottom w:val="none" w:sz="0" w:space="0" w:color="auto"/>
        <w:right w:val="none" w:sz="0" w:space="0" w:color="auto"/>
      </w:divBdr>
    </w:div>
    <w:div w:id="1588537729">
      <w:bodyDiv w:val="1"/>
      <w:marLeft w:val="0"/>
      <w:marRight w:val="0"/>
      <w:marTop w:val="0"/>
      <w:marBottom w:val="0"/>
      <w:divBdr>
        <w:top w:val="none" w:sz="0" w:space="0" w:color="auto"/>
        <w:left w:val="none" w:sz="0" w:space="0" w:color="auto"/>
        <w:bottom w:val="none" w:sz="0" w:space="0" w:color="auto"/>
        <w:right w:val="none" w:sz="0" w:space="0" w:color="auto"/>
      </w:divBdr>
    </w:div>
    <w:div w:id="1595286436">
      <w:bodyDiv w:val="1"/>
      <w:marLeft w:val="0"/>
      <w:marRight w:val="0"/>
      <w:marTop w:val="0"/>
      <w:marBottom w:val="0"/>
      <w:divBdr>
        <w:top w:val="none" w:sz="0" w:space="0" w:color="auto"/>
        <w:left w:val="none" w:sz="0" w:space="0" w:color="auto"/>
        <w:bottom w:val="none" w:sz="0" w:space="0" w:color="auto"/>
        <w:right w:val="none" w:sz="0" w:space="0" w:color="auto"/>
      </w:divBdr>
    </w:div>
    <w:div w:id="1649088263">
      <w:bodyDiv w:val="1"/>
      <w:marLeft w:val="0"/>
      <w:marRight w:val="0"/>
      <w:marTop w:val="0"/>
      <w:marBottom w:val="0"/>
      <w:divBdr>
        <w:top w:val="none" w:sz="0" w:space="0" w:color="auto"/>
        <w:left w:val="none" w:sz="0" w:space="0" w:color="auto"/>
        <w:bottom w:val="none" w:sz="0" w:space="0" w:color="auto"/>
        <w:right w:val="none" w:sz="0" w:space="0" w:color="auto"/>
      </w:divBdr>
    </w:div>
    <w:div w:id="1967344111">
      <w:bodyDiv w:val="1"/>
      <w:marLeft w:val="0"/>
      <w:marRight w:val="0"/>
      <w:marTop w:val="0"/>
      <w:marBottom w:val="0"/>
      <w:divBdr>
        <w:top w:val="none" w:sz="0" w:space="0" w:color="auto"/>
        <w:left w:val="none" w:sz="0" w:space="0" w:color="auto"/>
        <w:bottom w:val="none" w:sz="0" w:space="0" w:color="auto"/>
        <w:right w:val="none" w:sz="0" w:space="0" w:color="auto"/>
      </w:divBdr>
    </w:div>
    <w:div w:id="20426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tc.lib.tsinghua.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22ED-4486-42FC-8F2E-0C97A208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dc:creator>
  <cp:keywords/>
  <cp:lastModifiedBy>清华大学图书馆</cp:lastModifiedBy>
  <cp:revision>4</cp:revision>
  <dcterms:created xsi:type="dcterms:W3CDTF">2015-05-08T09:51:00Z</dcterms:created>
  <dcterms:modified xsi:type="dcterms:W3CDTF">2015-05-08T10:12:00Z</dcterms:modified>
</cp:coreProperties>
</file>